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E6D" w:rsidRPr="00035871" w:rsidRDefault="003A2E6D">
      <w:pPr>
        <w:widowControl w:val="0"/>
        <w:tabs>
          <w:tab w:val="center" w:pos="4320"/>
          <w:tab w:val="right" w:pos="8640"/>
        </w:tabs>
        <w:autoSpaceDE w:val="0"/>
        <w:autoSpaceDN w:val="0"/>
        <w:adjustRightInd w:val="0"/>
        <w:rPr>
          <w:rFonts w:ascii="Arial" w:hAnsi="Arial" w:cs="Arial"/>
          <w:bCs/>
        </w:rPr>
      </w:pPr>
      <w:r>
        <w:rPr>
          <w:rStyle w:val="Normal"/>
          <w:rFonts w:ascii="Arial" w:hAnsi="Arial"/>
        </w:rPr>
        <w:t xml:space="preserve">Nom du projet :  </w:t>
      </w:r>
    </w:p>
    <w:p w:rsidR="003A2E6D" w:rsidRPr="00035871" w:rsidRDefault="003A2E6D">
      <w:pPr>
        <w:widowControl w:val="0"/>
        <w:autoSpaceDE w:val="0"/>
        <w:autoSpaceDN w:val="0"/>
        <w:adjustRightInd w:val="0"/>
        <w:rPr>
          <w:rFonts w:ascii="Arial" w:hAnsi="Arial" w:cs="Arial"/>
          <w:b/>
          <w:bCs/>
        </w:rPr>
      </w:pPr>
      <w:r>
        <w:rPr>
          <w:rStyle w:val="Normal"/>
          <w:rFonts w:ascii="Arial" w:hAnsi="Arial"/>
        </w:rPr>
        <w:t>Numéro de projet :</w:t>
      </w:r>
      <w:r>
        <w:rPr>
          <w:rStyle w:val="Normal"/>
          <w:rFonts w:ascii="Arial" w:hAnsi="Arial"/>
          <w:b/>
        </w:rPr>
        <w:t xml:space="preserve"> </w:t>
      </w:r>
    </w:p>
    <w:p w:rsidR="003A2E6D" w:rsidRPr="00035871" w:rsidRDefault="003A2E6D">
      <w:pPr>
        <w:widowControl w:val="0"/>
        <w:autoSpaceDE w:val="0"/>
        <w:autoSpaceDN w:val="0"/>
        <w:adjustRightInd w:val="0"/>
        <w:jc w:val="center"/>
        <w:rPr>
          <w:rFonts w:ascii="Arial" w:hAnsi="Arial" w:cs="Arial"/>
          <w:b/>
          <w:bCs/>
        </w:rPr>
      </w:pPr>
    </w:p>
    <w:p w:rsidR="003A2E6D" w:rsidRPr="00035871" w:rsidRDefault="003A2E6D" w:rsidP="003A2E6D">
      <w:pPr>
        <w:widowControl w:val="0"/>
        <w:autoSpaceDE w:val="0"/>
        <w:autoSpaceDN w:val="0"/>
        <w:adjustRightInd w:val="0"/>
        <w:jc w:val="center"/>
        <w:rPr>
          <w:rFonts w:ascii="Arial" w:hAnsi="Arial" w:cs="Arial"/>
          <w:b/>
          <w:bCs/>
        </w:rPr>
      </w:pPr>
      <w:r>
        <w:rPr>
          <w:rStyle w:val="Normal"/>
          <w:rFonts w:ascii="Arial" w:hAnsi="Arial"/>
          <w:b/>
        </w:rPr>
        <w:t>Section 31 32 19</w:t>
      </w:r>
    </w:p>
    <w:p w:rsidR="003A2E6D" w:rsidRPr="00035871" w:rsidRDefault="003A2E6D" w:rsidP="003A2E6D">
      <w:pPr>
        <w:widowControl w:val="0"/>
        <w:autoSpaceDE w:val="0"/>
        <w:autoSpaceDN w:val="0"/>
        <w:adjustRightInd w:val="0"/>
        <w:jc w:val="center"/>
        <w:rPr>
          <w:rFonts w:ascii="Arial" w:hAnsi="Arial" w:cs="Arial"/>
          <w:b/>
          <w:bCs/>
        </w:rPr>
      </w:pPr>
    </w:p>
    <w:p w:rsidR="003A2E6D" w:rsidRPr="00035871" w:rsidRDefault="003A2E6D" w:rsidP="003A2E6D">
      <w:pPr>
        <w:widowControl w:val="0"/>
        <w:autoSpaceDE w:val="0"/>
        <w:autoSpaceDN w:val="0"/>
        <w:adjustRightInd w:val="0"/>
        <w:jc w:val="center"/>
        <w:rPr>
          <w:rFonts w:ascii="Arial" w:hAnsi="Arial" w:cs="Arial"/>
          <w:b/>
          <w:bCs/>
        </w:rPr>
      </w:pPr>
      <w:r>
        <w:rPr>
          <w:rStyle w:val="Normal"/>
          <w:rFonts w:ascii="Arial" w:hAnsi="Arial"/>
          <w:b/>
        </w:rPr>
        <w:t xml:space="preserve">Spécifications des géotextiles utilisés pour la stabilisation et le confinement </w:t>
      </w:r>
      <w:r w:rsidR="00AC1C15">
        <w:rPr>
          <w:rStyle w:val="Normal"/>
          <w:rFonts w:ascii="Arial" w:hAnsi="Arial"/>
          <w:b/>
        </w:rPr>
        <w:t>de la</w:t>
      </w:r>
      <w:r>
        <w:rPr>
          <w:rStyle w:val="Normal"/>
          <w:rFonts w:ascii="Arial" w:hAnsi="Arial"/>
          <w:b/>
        </w:rPr>
        <w:t xml:space="preserve"> sous-</w:t>
      </w:r>
      <w:r w:rsidR="00AC1C15">
        <w:rPr>
          <w:rStyle w:val="Normal"/>
          <w:rFonts w:ascii="Arial" w:hAnsi="Arial"/>
          <w:b/>
        </w:rPr>
        <w:t>fondation</w:t>
      </w:r>
      <w:r>
        <w:rPr>
          <w:rStyle w:val="Normal"/>
          <w:rFonts w:ascii="Arial" w:hAnsi="Arial"/>
          <w:b/>
        </w:rPr>
        <w:t xml:space="preserve"> et le renforcement de la couche de base</w:t>
      </w:r>
    </w:p>
    <w:p w:rsidR="003A2E6D" w:rsidRPr="00035871" w:rsidRDefault="003A2E6D" w:rsidP="003A2E6D">
      <w:pPr>
        <w:widowControl w:val="0"/>
        <w:autoSpaceDE w:val="0"/>
        <w:autoSpaceDN w:val="0"/>
        <w:adjustRightInd w:val="0"/>
        <w:rPr>
          <w:rFonts w:ascii="Arial" w:hAnsi="Arial" w:cs="Arial"/>
        </w:rPr>
      </w:pPr>
    </w:p>
    <w:p w:rsidR="003A2E6D" w:rsidRPr="006F183E" w:rsidRDefault="003A2E6D" w:rsidP="003A2E6D">
      <w:pPr>
        <w:widowControl w:val="0"/>
        <w:autoSpaceDE w:val="0"/>
        <w:autoSpaceDN w:val="0"/>
        <w:adjustRightInd w:val="0"/>
        <w:rPr>
          <w:rFonts w:ascii="Arial" w:hAnsi="Arial" w:cs="Arial"/>
        </w:rPr>
      </w:pP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1.</w:t>
      </w:r>
      <w:r>
        <w:rPr>
          <w:rStyle w:val="Normal"/>
          <w:rFonts w:ascii="Arial" w:hAnsi="Arial"/>
          <w:b/>
        </w:rPr>
        <w:tab/>
        <w:t>GÉNÉRALITÉS</w:t>
      </w:r>
    </w:p>
    <w:p w:rsidR="003A2E6D" w:rsidRPr="006F183E" w:rsidRDefault="003A2E6D" w:rsidP="003A2E6D">
      <w:pPr>
        <w:widowControl w:val="0"/>
        <w:autoSpaceDE w:val="0"/>
        <w:autoSpaceDN w:val="0"/>
        <w:adjustRightInd w:val="0"/>
        <w:jc w:val="both"/>
        <w:rPr>
          <w:rFonts w:ascii="Arial" w:hAnsi="Arial" w:cs="Arial"/>
          <w:bCs/>
        </w:rPr>
      </w:pP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t>1.1</w:t>
      </w:r>
      <w:r>
        <w:rPr>
          <w:rStyle w:val="Normal"/>
          <w:rFonts w:ascii="Arial" w:hAnsi="Arial"/>
          <w:b/>
        </w:rPr>
        <w:tab/>
        <w:t>LA PRÉSENTE SECTION PORTE SUR</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 xml:space="preserve">Les géotextiles utilisés pour stabiliser et renforcer le granulat employé comme matériau de recouvrement (couche de fondation, couche de base, remblais, etc.) dans les chaussées pavées ou non.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1.2</w:t>
      </w:r>
      <w:r>
        <w:rPr>
          <w:rStyle w:val="Normal"/>
          <w:rFonts w:ascii="Arial" w:hAnsi="Arial"/>
          <w:b/>
        </w:rPr>
        <w:tab/>
        <w:t>SECTIONS CONNEXES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Section 02 50 00 - Réhabilitation de site</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B.</w:t>
      </w:r>
      <w:r>
        <w:rPr>
          <w:rStyle w:val="Normal"/>
          <w:rFonts w:ascii="Arial" w:hAnsi="Arial"/>
        </w:rPr>
        <w:tab/>
        <w:t>Section 01 89 13 - Normes de performance en matière de préparation des sites</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C.</w:t>
      </w:r>
      <w:r>
        <w:rPr>
          <w:rStyle w:val="Normal"/>
          <w:rFonts w:ascii="Arial" w:hAnsi="Arial"/>
        </w:rPr>
        <w:tab/>
        <w:t>Section 31 00 00 - Travaux de terrassement</w:t>
      </w:r>
    </w:p>
    <w:p w:rsidR="003A2E6D" w:rsidRPr="006F183E" w:rsidRDefault="003A2E6D" w:rsidP="003A2E6D">
      <w:pPr>
        <w:widowControl w:val="0"/>
        <w:autoSpaceDE w:val="0"/>
        <w:autoSpaceDN w:val="0"/>
        <w:adjustRightInd w:val="0"/>
        <w:ind w:firstLine="720"/>
        <w:jc w:val="both"/>
        <w:rPr>
          <w:rFonts w:ascii="Arial" w:hAnsi="Arial" w:cs="Arial"/>
        </w:rPr>
      </w:pPr>
      <w:r>
        <w:rPr>
          <w:rStyle w:val="Normal"/>
          <w:rFonts w:ascii="Arial" w:hAnsi="Arial"/>
        </w:rPr>
        <w:t>D.</w:t>
      </w:r>
      <w:r>
        <w:rPr>
          <w:rStyle w:val="Normal"/>
          <w:rFonts w:ascii="Arial" w:hAnsi="Arial"/>
        </w:rPr>
        <w:tab/>
        <w:t>Section 32 10 00 - Couches de base, ballast, chaussées et ouvrages annexes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1.3</w:t>
      </w:r>
      <w:r>
        <w:rPr>
          <w:rStyle w:val="Normal"/>
          <w:rFonts w:ascii="Arial" w:hAnsi="Arial"/>
          <w:b/>
        </w:rPr>
        <w:tab/>
        <w:t>PRIX UNITAIRES</w:t>
      </w:r>
    </w:p>
    <w:p w:rsidR="003A2E6D" w:rsidRPr="006F183E" w:rsidRDefault="003A2E6D">
      <w:pPr>
        <w:widowControl w:val="0"/>
        <w:autoSpaceDE w:val="0"/>
        <w:autoSpaceDN w:val="0"/>
        <w:adjustRightInd w:val="0"/>
        <w:jc w:val="both"/>
        <w:rPr>
          <w:rFonts w:ascii="Arial" w:hAnsi="Arial" w:cs="Arial"/>
          <w:bCs/>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Méthode de mesure : Par mètre carré</w:t>
      </w:r>
      <w:r w:rsidR="00AC1C15">
        <w:rPr>
          <w:rStyle w:val="Normal"/>
          <w:rFonts w:ascii="Arial" w:hAnsi="Arial"/>
        </w:rPr>
        <w:t xml:space="preserve"> (ou</w:t>
      </w:r>
      <w:r>
        <w:rPr>
          <w:rStyle w:val="Normal"/>
          <w:rFonts w:ascii="Arial" w:hAnsi="Arial"/>
        </w:rPr>
        <w:t xml:space="preserve"> selon ce qui est indiqué au contrat), incluant les coutures, les recouvrements et la perte.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Base de paiement : Par mètre carré installé</w:t>
      </w:r>
      <w:r w:rsidR="00AC1C15">
        <w:rPr>
          <w:rStyle w:val="Normal"/>
          <w:rFonts w:ascii="Arial" w:hAnsi="Arial"/>
        </w:rPr>
        <w:t xml:space="preserve"> (ou</w:t>
      </w:r>
      <w:r>
        <w:rPr>
          <w:rStyle w:val="Normal"/>
          <w:rFonts w:ascii="Arial" w:hAnsi="Arial"/>
        </w:rPr>
        <w:t xml:space="preserve"> selon ce qui est indiqué au contrat).</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1.4</w:t>
      </w:r>
      <w:r>
        <w:rPr>
          <w:rStyle w:val="Normal"/>
          <w:rFonts w:ascii="Arial" w:hAnsi="Arial"/>
          <w:b/>
        </w:rPr>
        <w:tab/>
        <w:t>RÉFÉRENCES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Normes AASHTO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T088-10-UL - Analyse des sols à l'échelle des particules (</w:t>
      </w:r>
      <w:proofErr w:type="spellStart"/>
      <w:r>
        <w:rPr>
          <w:rStyle w:val="Normal"/>
          <w:rFonts w:ascii="Arial" w:hAnsi="Arial"/>
        </w:rPr>
        <w:t>Particle</w:t>
      </w:r>
      <w:proofErr w:type="spellEnd"/>
      <w:r>
        <w:rPr>
          <w:rStyle w:val="Normal"/>
          <w:rFonts w:ascii="Arial" w:hAnsi="Arial"/>
        </w:rPr>
        <w:t xml:space="preserve"> Size </w:t>
      </w:r>
      <w:proofErr w:type="spellStart"/>
      <w:r>
        <w:rPr>
          <w:rStyle w:val="Normal"/>
          <w:rFonts w:ascii="Arial" w:hAnsi="Arial"/>
        </w:rPr>
        <w:t>Analysis</w:t>
      </w:r>
      <w:proofErr w:type="spellEnd"/>
      <w:r>
        <w:rPr>
          <w:rStyle w:val="Normal"/>
          <w:rFonts w:ascii="Arial" w:hAnsi="Arial"/>
        </w:rPr>
        <w:t xml:space="preserve"> of </w:t>
      </w:r>
      <w:proofErr w:type="spellStart"/>
      <w:r>
        <w:rPr>
          <w:rStyle w:val="Normal"/>
          <w:rFonts w:ascii="Arial" w:hAnsi="Arial"/>
        </w:rPr>
        <w:t>Soils</w:t>
      </w:r>
      <w:proofErr w:type="spellEnd"/>
      <w:r>
        <w:rPr>
          <w:rStyle w:val="Normal"/>
          <w:rFonts w:ascii="Arial" w:hAnsi="Arial"/>
        </w:rPr>
        <w:t>)</w:t>
      </w: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2.</w:t>
      </w:r>
      <w:r>
        <w:rPr>
          <w:rStyle w:val="Normal"/>
          <w:rFonts w:ascii="Arial" w:hAnsi="Arial"/>
        </w:rPr>
        <w:tab/>
        <w:t>T090-00-UL - Détermination de la limite de plasticité et de l'indice de plasticité des sols (</w:t>
      </w:r>
      <w:proofErr w:type="spellStart"/>
      <w:r>
        <w:rPr>
          <w:rStyle w:val="Normal"/>
          <w:rFonts w:ascii="Arial" w:hAnsi="Arial"/>
        </w:rPr>
        <w:t>Determining</w:t>
      </w:r>
      <w:proofErr w:type="spellEnd"/>
      <w:r>
        <w:rPr>
          <w:rStyle w:val="Normal"/>
          <w:rFonts w:ascii="Arial" w:hAnsi="Arial"/>
        </w:rPr>
        <w:t xml:space="preserve"> the Plastic Limit and Plasticity Index of Soils)</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3.</w:t>
      </w:r>
      <w:r>
        <w:rPr>
          <w:rStyle w:val="Normal"/>
          <w:rFonts w:ascii="Arial" w:hAnsi="Arial"/>
        </w:rPr>
        <w:tab/>
        <w:t>T099-10-UL - Calcul du rapport humidité-densité des sols à l'aide d'un pilon de 5,5 lb (2,5 kg) abattu d'une hauteur de 12 po (305 mm) [The Moisture-Density Relations of Soils Using a 5.5lb (2.5 kg) Rammer and a 12in (305 mm) Drop]</w:t>
      </w:r>
    </w:p>
    <w:p w:rsidR="003A2E6D" w:rsidRPr="006F183E" w:rsidRDefault="003A2E6D" w:rsidP="00AC1C15">
      <w:pPr>
        <w:widowControl w:val="0"/>
        <w:autoSpaceDE w:val="0"/>
        <w:autoSpaceDN w:val="0"/>
        <w:adjustRightInd w:val="0"/>
        <w:ind w:left="2160" w:hanging="720"/>
        <w:jc w:val="both"/>
        <w:rPr>
          <w:rFonts w:ascii="Arial" w:hAnsi="Arial" w:cs="Arial"/>
        </w:rPr>
      </w:pPr>
      <w:r>
        <w:rPr>
          <w:rStyle w:val="Normal"/>
          <w:rFonts w:ascii="Arial" w:hAnsi="Arial"/>
        </w:rPr>
        <w:t>4.</w:t>
      </w:r>
      <w:r>
        <w:rPr>
          <w:rStyle w:val="Normal"/>
          <w:rFonts w:ascii="Arial" w:hAnsi="Arial"/>
        </w:rPr>
        <w:tab/>
        <w:t xml:space="preserve">M288 - Spécifications des géotextiles utilisés pour la construction </w:t>
      </w:r>
      <w:r>
        <w:rPr>
          <w:rStyle w:val="Normal"/>
          <w:rFonts w:ascii="Arial" w:hAnsi="Arial"/>
        </w:rPr>
        <w:lastRenderedPageBreak/>
        <w:t>d'autoroutes (</w:t>
      </w:r>
      <w:proofErr w:type="spellStart"/>
      <w:r>
        <w:rPr>
          <w:rStyle w:val="Normal"/>
          <w:rFonts w:ascii="Arial" w:hAnsi="Arial"/>
        </w:rPr>
        <w:t>Geotextile</w:t>
      </w:r>
      <w:proofErr w:type="spellEnd"/>
      <w:r>
        <w:rPr>
          <w:rStyle w:val="Normal"/>
          <w:rFonts w:ascii="Arial" w:hAnsi="Arial"/>
        </w:rPr>
        <w:t xml:space="preserve"> </w:t>
      </w:r>
      <w:proofErr w:type="spellStart"/>
      <w:r>
        <w:rPr>
          <w:rStyle w:val="Normal"/>
          <w:rFonts w:ascii="Arial" w:hAnsi="Arial"/>
        </w:rPr>
        <w:t>Specification</w:t>
      </w:r>
      <w:proofErr w:type="spellEnd"/>
      <w:r>
        <w:rPr>
          <w:rStyle w:val="Normal"/>
          <w:rFonts w:ascii="Arial" w:hAnsi="Arial"/>
        </w:rPr>
        <w:t xml:space="preserve"> for Highway Applications)</w:t>
      </w:r>
    </w:p>
    <w:p w:rsidR="003A2E6D" w:rsidRPr="006F183E" w:rsidRDefault="003A2E6D">
      <w:pPr>
        <w:widowControl w:val="0"/>
        <w:autoSpaceDE w:val="0"/>
        <w:autoSpaceDN w:val="0"/>
        <w:adjustRightInd w:val="0"/>
        <w:ind w:firstLine="720"/>
        <w:jc w:val="both"/>
        <w:rPr>
          <w:rFonts w:ascii="Arial" w:hAnsi="Arial" w:cs="Arial"/>
        </w:rPr>
      </w:pPr>
    </w:p>
    <w:p w:rsidR="003A2E6D" w:rsidRPr="006E476C" w:rsidRDefault="003A2E6D">
      <w:pPr>
        <w:widowControl w:val="0"/>
        <w:autoSpaceDE w:val="0"/>
        <w:autoSpaceDN w:val="0"/>
        <w:adjustRightInd w:val="0"/>
        <w:ind w:firstLine="720"/>
        <w:jc w:val="both"/>
        <w:rPr>
          <w:rFonts w:ascii="Arial" w:hAnsi="Arial" w:cs="Arial"/>
          <w:lang w:val="en-US"/>
        </w:rPr>
      </w:pPr>
      <w:r w:rsidRPr="006E476C">
        <w:rPr>
          <w:rStyle w:val="Normal"/>
          <w:rFonts w:ascii="Arial" w:hAnsi="Arial"/>
          <w:lang w:val="en-US"/>
        </w:rPr>
        <w:t>B.</w:t>
      </w:r>
      <w:r w:rsidRPr="006E476C">
        <w:rPr>
          <w:rStyle w:val="Normal"/>
          <w:rFonts w:ascii="Arial" w:hAnsi="Arial"/>
          <w:lang w:val="en-US"/>
        </w:rPr>
        <w:tab/>
        <w:t>American Society for Testing and Materials (ASTM</w:t>
      </w:r>
      <w:proofErr w:type="gramStart"/>
      <w:r w:rsidRPr="006E476C">
        <w:rPr>
          <w:rStyle w:val="Normal"/>
          <w:rFonts w:ascii="Arial" w:hAnsi="Arial"/>
          <w:lang w:val="en-US"/>
        </w:rPr>
        <w:t>) :</w:t>
      </w:r>
      <w:proofErr w:type="gramEnd"/>
    </w:p>
    <w:p w:rsidR="003A2E6D" w:rsidRPr="006E476C" w:rsidRDefault="003A2E6D" w:rsidP="003A2E6D">
      <w:pPr>
        <w:widowControl w:val="0"/>
        <w:autoSpaceDE w:val="0"/>
        <w:autoSpaceDN w:val="0"/>
        <w:adjustRightInd w:val="0"/>
        <w:jc w:val="both"/>
        <w:rPr>
          <w:rFonts w:ascii="Arial" w:hAnsi="Arial" w:cs="Arial"/>
          <w:lang w:val="en-US"/>
        </w:rPr>
      </w:pP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D123 - Terminologie standard du domaine des textiles (Standard Terminology Relating to 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D276 - Méthode d'essai pour l'identification des fibres textiles (Test Method for Identification of Fibers in 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D422 - Méthode d'essai standard pour déterminer la taille des particules qui composent les sols (Standard Test Method for Particle-Size Analysis of Soils)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D4354 - Pratique d'échantillonnage des géosynthétiques à des fins d'essai (Practice for Sampling of Geosynthetics for Testing)</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D4355 - Méthode d'essai de la détérioration des géotextiles par les rayons ultraviolets et l'eau (appareil à arc au xénon) [Test Method for Deterioration of Geotextiles from Exposure to Ultraviolet Light and Water (Xenon-Arc Type Apparatus)]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D4439 - Terminologie des géotextiles (Terminology for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D4491 - Méthode d'essai par perméativité de la perméabilité des géotextiles (Test Methods for Water Permeability of Geotextiles by Permittivity)</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D4595 - Essai du module en traction des géotextiles par la méthode des bandes grande largeur (Test Method for Tensile Properties of Geotextiles by the Wide-Width Strip Method)</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D4751 - Méthode d'essai pour déterminer l'ouverture de filtration d'un géotextile (tamisage à sec) [Test Method for Determining Apparent Opening Size of a Geotextile]</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D4759 - Pratique permettant de déterminer la conformité des géosynthétiques à leurs spécifications (Practice for Determining the Specification Conformance of Geosynthetics)</w:t>
      </w:r>
    </w:p>
    <w:p w:rsidR="003A2E6D" w:rsidRPr="006E476C" w:rsidRDefault="003A2E6D" w:rsidP="003A2E6D">
      <w:pPr>
        <w:pStyle w:val="ListParagraph"/>
        <w:widowControl w:val="0"/>
        <w:numPr>
          <w:ilvl w:val="0"/>
          <w:numId w:val="4"/>
        </w:numPr>
        <w:autoSpaceDE w:val="0"/>
        <w:autoSpaceDN w:val="0"/>
        <w:adjustRightInd w:val="0"/>
        <w:rPr>
          <w:rFonts w:ascii="Arial" w:hAnsi="Arial" w:cs="Arial"/>
          <w:lang w:val="en-US"/>
        </w:rPr>
      </w:pPr>
      <w:r w:rsidRPr="006E476C">
        <w:rPr>
          <w:rStyle w:val="ListParagraph"/>
          <w:rFonts w:ascii="Arial" w:hAnsi="Arial"/>
          <w:lang w:val="en-US"/>
        </w:rPr>
        <w:t xml:space="preserve">D4884 - </w:t>
      </w:r>
      <w:proofErr w:type="spellStart"/>
      <w:r w:rsidRPr="006E476C">
        <w:rPr>
          <w:rStyle w:val="ListParagraph"/>
          <w:rFonts w:ascii="Arial" w:hAnsi="Arial"/>
          <w:lang w:val="en-US"/>
        </w:rPr>
        <w:t>Méthode</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d'essai</w:t>
      </w:r>
      <w:proofErr w:type="spellEnd"/>
      <w:r w:rsidRPr="006E476C">
        <w:rPr>
          <w:rStyle w:val="ListParagraph"/>
          <w:rFonts w:ascii="Arial" w:hAnsi="Arial"/>
          <w:lang w:val="en-US"/>
        </w:rPr>
        <w:t xml:space="preserve"> standard de la résistance des </w:t>
      </w:r>
      <w:proofErr w:type="spellStart"/>
      <w:r w:rsidRPr="006E476C">
        <w:rPr>
          <w:rStyle w:val="ListParagraph"/>
          <w:rFonts w:ascii="Arial" w:hAnsi="Arial"/>
          <w:lang w:val="en-US"/>
        </w:rPr>
        <w:t>coutures</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cousues</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ou</w:t>
      </w:r>
      <w:proofErr w:type="spellEnd"/>
      <w:r w:rsidRPr="006E476C">
        <w:rPr>
          <w:rStyle w:val="ListParagraph"/>
          <w:rFonts w:ascii="Arial" w:hAnsi="Arial"/>
          <w:lang w:val="en-US"/>
        </w:rPr>
        <w:t xml:space="preserve"> </w:t>
      </w:r>
      <w:proofErr w:type="spellStart"/>
      <w:r w:rsidRPr="006E476C">
        <w:rPr>
          <w:rStyle w:val="ListParagraph"/>
          <w:rFonts w:ascii="Arial" w:hAnsi="Arial"/>
          <w:lang w:val="en-US"/>
        </w:rPr>
        <w:t>thermoliées</w:t>
      </w:r>
      <w:proofErr w:type="spellEnd"/>
      <w:r w:rsidRPr="006E476C">
        <w:rPr>
          <w:rStyle w:val="ListParagraph"/>
          <w:rFonts w:ascii="Arial" w:hAnsi="Arial"/>
          <w:lang w:val="en-US"/>
        </w:rPr>
        <w:t xml:space="preserve"> (Standard Test Method for Strength of Sewn or Thermally Bonded Seams of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D4873 - Guide pour l'identification, le stockage et la manutention des géotextiles (Guide for Identification, Storage, and Handling of Geotextiles)</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D5321 - Détermination du coefficient de friction sol-géosynthétique ou géosynthétique-géosynthétique par essai de cisaillement direct (Test Method for Determining the Coefficient of Soil and Geosynthetic or Geosynthetic and Geosynthetic Friction by the Direct Shear Method)</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 xml:space="preserve">D6241 - Méthode d'essai standard de résistance à la perforation statique </w:t>
      </w:r>
      <w:proofErr w:type="gramStart"/>
      <w:r>
        <w:rPr>
          <w:rStyle w:val="ListParagraph"/>
          <w:rFonts w:ascii="Arial" w:hAnsi="Arial"/>
        </w:rPr>
        <w:t>des</w:t>
      </w:r>
      <w:proofErr w:type="gramEnd"/>
      <w:r>
        <w:rPr>
          <w:rStyle w:val="ListParagraph"/>
          <w:rFonts w:ascii="Arial" w:hAnsi="Arial"/>
        </w:rPr>
        <w:t xml:space="preserve"> géotextiles et des produits apparentés à l'aide d'une sonde de 50 mm (Standard Test Method for the Static Puncture Strength of Geotextiles and Geotextile-Related Products Using a 50-mm Probe)</w:t>
      </w:r>
    </w:p>
    <w:p w:rsidR="003A2E6D" w:rsidRPr="006F183E" w:rsidRDefault="003A2E6D" w:rsidP="003A2E6D">
      <w:pPr>
        <w:pStyle w:val="ListParagraph"/>
        <w:widowControl w:val="0"/>
        <w:numPr>
          <w:ilvl w:val="0"/>
          <w:numId w:val="4"/>
        </w:numPr>
        <w:autoSpaceDE w:val="0"/>
        <w:autoSpaceDN w:val="0"/>
        <w:adjustRightInd w:val="0"/>
        <w:rPr>
          <w:rFonts w:ascii="Arial" w:hAnsi="Arial" w:cs="Arial"/>
        </w:rPr>
      </w:pPr>
      <w:r>
        <w:rPr>
          <w:rStyle w:val="ListParagraph"/>
          <w:rFonts w:ascii="Arial" w:hAnsi="Arial"/>
        </w:rPr>
        <w:t>D6706 - Méthode d'essai standard de la résistance à l'arrachement des géosynthétiques dans le sol (Standard Test Method for Measuring Geosynthetic Pullout Resistance in Soil)</w:t>
      </w:r>
    </w:p>
    <w:p w:rsidR="003A2E6D" w:rsidRPr="006F183E" w:rsidRDefault="003A2E6D">
      <w:pPr>
        <w:widowControl w:val="0"/>
        <w:autoSpaceDE w:val="0"/>
        <w:autoSpaceDN w:val="0"/>
        <w:adjustRightInd w:val="0"/>
        <w:ind w:left="720"/>
        <w:jc w:val="both"/>
        <w:rPr>
          <w:rFonts w:ascii="Arial" w:hAnsi="Arial" w:cs="Arial"/>
        </w:rPr>
      </w:pPr>
    </w:p>
    <w:p w:rsidR="003A2E6D" w:rsidRPr="006E476C" w:rsidRDefault="003A2E6D">
      <w:pPr>
        <w:widowControl w:val="0"/>
        <w:autoSpaceDE w:val="0"/>
        <w:autoSpaceDN w:val="0"/>
        <w:adjustRightInd w:val="0"/>
        <w:ind w:left="720"/>
        <w:jc w:val="both"/>
        <w:rPr>
          <w:rFonts w:ascii="Arial" w:hAnsi="Arial" w:cs="Arial"/>
          <w:lang w:val="en-US"/>
        </w:rPr>
      </w:pPr>
      <w:r w:rsidRPr="006E476C">
        <w:rPr>
          <w:rStyle w:val="Normal"/>
          <w:rFonts w:ascii="Arial" w:hAnsi="Arial"/>
          <w:lang w:val="en-US"/>
        </w:rPr>
        <w:t>D.</w:t>
      </w:r>
      <w:r w:rsidRPr="006E476C">
        <w:rPr>
          <w:rStyle w:val="Normal"/>
          <w:rFonts w:ascii="Arial" w:hAnsi="Arial"/>
          <w:lang w:val="en-US"/>
        </w:rPr>
        <w:tab/>
        <w:t xml:space="preserve">Geosynthetic Accreditation Institute (GAI) - Laboratory Accreditation </w:t>
      </w:r>
      <w:r w:rsidRPr="006E476C">
        <w:rPr>
          <w:rStyle w:val="Normal"/>
          <w:rFonts w:ascii="Arial" w:hAnsi="Arial"/>
          <w:lang w:val="en-US"/>
        </w:rPr>
        <w:tab/>
        <w:t>Program (LAP)</w:t>
      </w:r>
    </w:p>
    <w:p w:rsidR="003A2E6D" w:rsidRPr="006E476C" w:rsidRDefault="003A2E6D">
      <w:pPr>
        <w:widowControl w:val="0"/>
        <w:autoSpaceDE w:val="0"/>
        <w:autoSpaceDN w:val="0"/>
        <w:adjustRightInd w:val="0"/>
        <w:ind w:left="720"/>
        <w:jc w:val="both"/>
        <w:rPr>
          <w:rFonts w:ascii="Arial" w:hAnsi="Arial" w:cs="Arial"/>
          <w:lang w:val="en-US"/>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E.</w:t>
      </w:r>
      <w:r>
        <w:rPr>
          <w:rStyle w:val="Normal"/>
          <w:rFonts w:ascii="Arial" w:hAnsi="Arial"/>
        </w:rPr>
        <w:tab/>
        <w:t>Organisation internationale de normalisation (ISO) - 9001:2015</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F.</w:t>
      </w:r>
      <w:r>
        <w:rPr>
          <w:rStyle w:val="Normal"/>
          <w:rFonts w:ascii="Arial" w:hAnsi="Arial"/>
        </w:rPr>
        <w:tab/>
        <w:t>National Transportation Product Evaluation Program (NTPEP)</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1.5</w:t>
      </w:r>
      <w:r>
        <w:rPr>
          <w:rStyle w:val="Normal"/>
          <w:rFonts w:ascii="Arial" w:hAnsi="Arial"/>
          <w:b/>
        </w:rPr>
        <w:tab/>
        <w:t>DÉFINITIONS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Valeur moyenne minimale d'un rouleau [Minimum Average Roll Value (MARV)] : Valeur correspondant à la valeur nominale moins deux écarts-types. Sur le plan statistique, on obtient un niveau de confiance de 97,7 % que tout échantillon prélevé au cours des tests d'assurance-qualité excédera la valeur spécifiée.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1.6</w:t>
      </w:r>
      <w:r>
        <w:rPr>
          <w:rStyle w:val="Normal"/>
          <w:rFonts w:ascii="Arial" w:hAnsi="Arial"/>
          <w:b/>
        </w:rPr>
        <w:tab/>
        <w:t>À SOUMETTRE</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Veuillez soumettre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Documents de certification </w:t>
      </w:r>
      <w:r w:rsidR="006E476C">
        <w:rPr>
          <w:rStyle w:val="Normal"/>
          <w:rFonts w:ascii="Arial" w:hAnsi="Arial"/>
        </w:rPr>
        <w:t xml:space="preserve">: </w:t>
      </w:r>
      <w:r>
        <w:rPr>
          <w:rStyle w:val="Normal"/>
          <w:rFonts w:ascii="Arial" w:hAnsi="Arial"/>
        </w:rPr>
        <w:t>L'entrepreneur a l'obligation de fournir à l'ingénieur un certificat indiquant le nom du fabricant, le nom du produit, le numéro de modèle et la composition chimique des filaments ou des fils, ainsi que tout autre information pertinente afin de décrire le géotextile de façon détaillée et complète</w:t>
      </w:r>
      <w:r w:rsidR="006E476C">
        <w:rPr>
          <w:rStyle w:val="Normal"/>
          <w:rFonts w:ascii="Arial" w:hAnsi="Arial"/>
        </w:rPr>
        <w:t xml:space="preserve">. </w:t>
      </w:r>
      <w:r>
        <w:rPr>
          <w:rStyle w:val="Normal"/>
          <w:rFonts w:ascii="Arial" w:hAnsi="Arial"/>
        </w:rPr>
        <w:t>La certification doit également confirmer que le géotextile fourni satisfait aux exigences de valeur moyenne minimale d'un rouleau (MARV) telles qu'énoncées dans les spécifications du produit, selon l'évaluation réalisée dans le cadre du programme de contrôle de la qualité du fabricant</w:t>
      </w:r>
      <w:r w:rsidR="006E476C">
        <w:rPr>
          <w:rStyle w:val="Normal"/>
          <w:rFonts w:ascii="Arial" w:hAnsi="Arial"/>
        </w:rPr>
        <w:t xml:space="preserve">. </w:t>
      </w:r>
      <w:r>
        <w:rPr>
          <w:rStyle w:val="Normal"/>
          <w:rFonts w:ascii="Arial" w:hAnsi="Arial"/>
        </w:rPr>
        <w:t>La certification doit être authentifiée par une personne ayant le pouvoir légal de lier le fabricant</w:t>
      </w:r>
      <w:r w:rsidR="006E476C">
        <w:rPr>
          <w:rStyle w:val="Normal"/>
          <w:rFonts w:ascii="Arial" w:hAnsi="Arial"/>
        </w:rPr>
        <w:t xml:space="preserve">. </w:t>
      </w:r>
      <w:r>
        <w:rPr>
          <w:rStyle w:val="Normal"/>
          <w:rFonts w:ascii="Arial" w:hAnsi="Arial"/>
        </w:rPr>
        <w:t>Les certifications émanant de distributeurs de produits drapeaux ne seront pas acceptées.</w:t>
      </w:r>
    </w:p>
    <w:p w:rsidR="003A2E6D" w:rsidRPr="00DA5E48" w:rsidRDefault="003A2E6D" w:rsidP="003A2E6D">
      <w:pPr>
        <w:widowControl w:val="0"/>
        <w:autoSpaceDE w:val="0"/>
        <w:autoSpaceDN w:val="0"/>
        <w:adjustRightInd w:val="0"/>
        <w:ind w:left="2160" w:hanging="720"/>
        <w:jc w:val="both"/>
        <w:rPr>
          <w:rFonts w:ascii="Arial" w:hAnsi="Arial" w:cs="Arial"/>
        </w:rPr>
      </w:pPr>
    </w:p>
    <w:p w:rsidR="003A2E6D" w:rsidRPr="00EA3EFF"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2.</w:t>
      </w:r>
      <w:r>
        <w:rPr>
          <w:rStyle w:val="Normal"/>
          <w:rFonts w:ascii="Arial" w:hAnsi="Arial"/>
        </w:rPr>
        <w:tab/>
        <w:t>Si un produit de remplacement est proposé, des essais de performance détaillés réalisés par un laboratoire indépendant, quantifiant les avantages structuraux offerts par le géotextile, devront être fournis</w:t>
      </w:r>
      <w:r w:rsidR="006E476C">
        <w:rPr>
          <w:rStyle w:val="Normal"/>
          <w:rFonts w:ascii="Arial" w:hAnsi="Arial"/>
        </w:rPr>
        <w:t xml:space="preserve">. </w:t>
      </w:r>
      <w:r>
        <w:rPr>
          <w:rStyle w:val="Normal"/>
          <w:rFonts w:ascii="Arial" w:hAnsi="Arial"/>
        </w:rPr>
        <w:t>Ces avantages doivent être égaux ou supérieurs à ceux offerts par le géotextile indiqué dans le devis initial.</w:t>
      </w:r>
    </w:p>
    <w:p w:rsidR="003A2E6D" w:rsidRPr="00EA3EFF" w:rsidRDefault="003A2E6D" w:rsidP="003A2E6D">
      <w:pPr>
        <w:widowControl w:val="0"/>
        <w:autoSpaceDE w:val="0"/>
        <w:autoSpaceDN w:val="0"/>
        <w:adjustRightInd w:val="0"/>
        <w:ind w:left="2160" w:hanging="720"/>
        <w:jc w:val="both"/>
        <w:rPr>
          <w:rFonts w:ascii="Arial" w:hAnsi="Arial" w:cs="Arial"/>
        </w:rPr>
      </w:pPr>
    </w:p>
    <w:p w:rsidR="003A2E6D"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3.</w:t>
      </w:r>
      <w:r>
        <w:rPr>
          <w:rStyle w:val="Normal"/>
          <w:rFonts w:ascii="Arial" w:hAnsi="Arial"/>
        </w:rPr>
        <w:tab/>
        <w:t>Les résultats des essais du coefficient d'interaction (C</w:t>
      </w:r>
      <w:r>
        <w:rPr>
          <w:rStyle w:val="Normal"/>
          <w:rFonts w:ascii="Arial" w:hAnsi="Arial"/>
          <w:vertAlign w:val="subscript"/>
        </w:rPr>
        <w:t>I</w:t>
      </w:r>
      <w:r>
        <w:rPr>
          <w:rStyle w:val="Normal"/>
          <w:rFonts w:ascii="Arial" w:hAnsi="Arial"/>
        </w:rPr>
        <w:t>) réalisés par un laboratoire doté d'une certification GRI doivent être fournis afin de confirmer la conformité avec la valeur spécifiée.</w:t>
      </w:r>
    </w:p>
    <w:p w:rsidR="003A2E6D" w:rsidRPr="006F183E" w:rsidRDefault="003A2E6D" w:rsidP="003A2E6D">
      <w:pPr>
        <w:widowControl w:val="0"/>
        <w:autoSpaceDE w:val="0"/>
        <w:autoSpaceDN w:val="0"/>
        <w:adjustRightInd w:val="0"/>
        <w:ind w:left="2160" w:hanging="72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4.</w:t>
      </w:r>
      <w:r>
        <w:rPr>
          <w:rStyle w:val="Normal"/>
          <w:rFonts w:ascii="Arial" w:hAnsi="Arial"/>
        </w:rPr>
        <w:tab/>
        <w:t>Fournir les instructions d'installation du fabricant.</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 xml:space="preserve"> </w:t>
      </w: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5.</w:t>
      </w:r>
      <w:r>
        <w:rPr>
          <w:rStyle w:val="Normal"/>
          <w:rFonts w:ascii="Arial" w:hAnsi="Arial"/>
        </w:rPr>
        <w:tab/>
        <w:t>Fournir un échantillon de 30 cm x 30 cm.</w:t>
      </w:r>
      <w:r>
        <w:rPr>
          <w:rStyle w:val="Normal"/>
          <w:rFonts w:ascii="Arial" w:hAnsi="Arial"/>
        </w:rPr>
        <w:tab/>
      </w:r>
    </w:p>
    <w:p w:rsidR="003A2E6D" w:rsidRPr="006F183E" w:rsidRDefault="003A2E6D" w:rsidP="003A2E6D">
      <w:pPr>
        <w:widowControl w:val="0"/>
        <w:autoSpaceDE w:val="0"/>
        <w:autoSpaceDN w:val="0"/>
        <w:adjustRightInd w:val="0"/>
        <w:ind w:left="2160" w:hanging="72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6.</w:t>
      </w:r>
      <w:r>
        <w:rPr>
          <w:rStyle w:val="Normal"/>
          <w:rFonts w:ascii="Arial" w:hAnsi="Arial"/>
        </w:rPr>
        <w:tab/>
        <w:t>Normes de qualité </w:t>
      </w:r>
      <w:r w:rsidR="006E476C">
        <w:rPr>
          <w:rStyle w:val="Normal"/>
          <w:rFonts w:ascii="Arial" w:hAnsi="Arial"/>
        </w:rPr>
        <w:t xml:space="preserve">: </w:t>
      </w:r>
      <w:r>
        <w:rPr>
          <w:rStyle w:val="Normal"/>
          <w:rFonts w:ascii="Arial" w:hAnsi="Arial"/>
        </w:rPr>
        <w:t xml:space="preserve">L'entrepreneur doit fournir à l'ingénieur le Plan de </w:t>
      </w:r>
      <w:r>
        <w:rPr>
          <w:rStyle w:val="Normal"/>
          <w:rFonts w:ascii="Arial" w:hAnsi="Arial"/>
        </w:rPr>
        <w:lastRenderedPageBreak/>
        <w:t xml:space="preserve">contrôle de la qualité du fabricant, ainsi que leurs certificats d'accréditation GAI-LAP </w:t>
      </w:r>
      <w:proofErr w:type="gramStart"/>
      <w:r>
        <w:rPr>
          <w:rStyle w:val="Normal"/>
          <w:rFonts w:ascii="Arial" w:hAnsi="Arial"/>
        </w:rPr>
        <w:t>et  ISO</w:t>
      </w:r>
      <w:proofErr w:type="gramEnd"/>
      <w:r>
        <w:rPr>
          <w:rStyle w:val="Normal"/>
          <w:rFonts w:ascii="Arial" w:hAnsi="Arial"/>
        </w:rPr>
        <w:t xml:space="preserve"> 9001:2015. </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2160" w:hanging="720"/>
        <w:jc w:val="both"/>
        <w:rPr>
          <w:rFonts w:ascii="Arial" w:hAnsi="Arial" w:cs="Arial"/>
        </w:rPr>
      </w:pPr>
      <w:r>
        <w:rPr>
          <w:rStyle w:val="Normal"/>
          <w:rFonts w:ascii="Arial" w:hAnsi="Arial"/>
        </w:rPr>
        <w:t>7.</w:t>
      </w:r>
      <w:r>
        <w:rPr>
          <w:rStyle w:val="Normal"/>
          <w:rFonts w:ascii="Arial" w:hAnsi="Arial"/>
        </w:rPr>
        <w:tab/>
        <w:t xml:space="preserve">Les produits de rechange doivent être soumis à l'ingénieur au moins 15 jours avant la date de dépôt de la soumission; les documents doivent comporter des renseignements sur cinq projets apparentés </w:t>
      </w:r>
      <w:proofErr w:type="gramStart"/>
      <w:r>
        <w:rPr>
          <w:rStyle w:val="Normal"/>
          <w:rFonts w:ascii="Arial" w:hAnsi="Arial"/>
        </w:rPr>
        <w:t>de par</w:t>
      </w:r>
      <w:proofErr w:type="gramEnd"/>
      <w:r>
        <w:rPr>
          <w:rStyle w:val="Normal"/>
          <w:rFonts w:ascii="Arial" w:hAnsi="Arial"/>
        </w:rPr>
        <w:t xml:space="preserve"> leur nature et leur taille, dans lesquels ces produits ont été utilisés.</w:t>
      </w:r>
    </w:p>
    <w:p w:rsidR="003A2E6D" w:rsidRPr="006F183E" w:rsidRDefault="003A2E6D">
      <w:pPr>
        <w:widowControl w:val="0"/>
        <w:autoSpaceDE w:val="0"/>
        <w:autoSpaceDN w:val="0"/>
        <w:adjustRightInd w:val="0"/>
        <w:ind w:left="2160" w:hanging="72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1.7</w:t>
      </w:r>
      <w:r>
        <w:rPr>
          <w:rStyle w:val="Normal"/>
          <w:rFonts w:ascii="Arial" w:hAnsi="Arial"/>
          <w:b/>
        </w:rPr>
        <w:tab/>
        <w:t>ASSURANCE QUALITÉ</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t xml:space="preserve">Qualifications du fabricant : </w:t>
      </w:r>
    </w:p>
    <w:p w:rsidR="003A2E6D" w:rsidRPr="006F183E" w:rsidRDefault="003A2E6D">
      <w:pPr>
        <w:widowControl w:val="0"/>
        <w:autoSpaceDE w:val="0"/>
        <w:autoSpaceDN w:val="0"/>
        <w:adjustRightInd w:val="0"/>
        <w:ind w:left="720"/>
        <w:jc w:val="both"/>
        <w:rPr>
          <w:rFonts w:ascii="Arial" w:hAnsi="Arial" w:cs="Arial"/>
        </w:rPr>
      </w:pPr>
    </w:p>
    <w:p w:rsidR="003A2E6D" w:rsidRPr="006F183E" w:rsidRDefault="003A2E6D" w:rsidP="003A2E6D">
      <w:pPr>
        <w:widowControl w:val="0"/>
        <w:numPr>
          <w:ilvl w:val="0"/>
          <w:numId w:val="1"/>
        </w:numPr>
        <w:autoSpaceDE w:val="0"/>
        <w:autoSpaceDN w:val="0"/>
        <w:adjustRightInd w:val="0"/>
        <w:rPr>
          <w:rFonts w:ascii="Arial" w:hAnsi="Arial" w:cs="Arial"/>
        </w:rPr>
      </w:pPr>
      <w:r>
        <w:rPr>
          <w:rStyle w:val="Normal"/>
          <w:rFonts w:ascii="Arial" w:hAnsi="Arial"/>
        </w:rPr>
        <w:t>Le fabricant de géotextiles doit disposer des certifications suivantes :</w:t>
      </w:r>
    </w:p>
    <w:p w:rsidR="003A2E6D" w:rsidRPr="006F183E" w:rsidRDefault="003A2E6D" w:rsidP="003A2E6D">
      <w:pPr>
        <w:widowControl w:val="0"/>
        <w:autoSpaceDE w:val="0"/>
        <w:autoSpaceDN w:val="0"/>
        <w:adjustRightInd w:val="0"/>
        <w:ind w:left="2160"/>
        <w:rPr>
          <w:rFonts w:ascii="Arial" w:hAnsi="Arial" w:cs="Arial"/>
        </w:rPr>
      </w:pPr>
    </w:p>
    <w:p w:rsidR="003A2E6D" w:rsidRPr="006F183E" w:rsidRDefault="003A2E6D" w:rsidP="003A2E6D">
      <w:pPr>
        <w:widowControl w:val="0"/>
        <w:numPr>
          <w:ilvl w:val="1"/>
          <w:numId w:val="1"/>
        </w:numPr>
        <w:autoSpaceDE w:val="0"/>
        <w:autoSpaceDN w:val="0"/>
        <w:adjustRightInd w:val="0"/>
        <w:rPr>
          <w:rFonts w:ascii="Arial" w:hAnsi="Arial" w:cs="Arial"/>
        </w:rPr>
      </w:pPr>
      <w:r>
        <w:rPr>
          <w:rStyle w:val="Normal"/>
          <w:rFonts w:ascii="Arial" w:hAnsi="Arial"/>
        </w:rPr>
        <w:t>ISO 9001:2015 Système de gestion de la qualité</w:t>
      </w:r>
    </w:p>
    <w:p w:rsidR="003A2E6D" w:rsidRPr="006F183E" w:rsidRDefault="003A2E6D" w:rsidP="003A2E6D">
      <w:pPr>
        <w:widowControl w:val="0"/>
        <w:autoSpaceDE w:val="0"/>
        <w:autoSpaceDN w:val="0"/>
        <w:adjustRightInd w:val="0"/>
        <w:ind w:left="2160"/>
        <w:rPr>
          <w:rFonts w:ascii="Arial" w:hAnsi="Arial" w:cs="Arial"/>
        </w:rPr>
      </w:pPr>
    </w:p>
    <w:p w:rsidR="003A2E6D" w:rsidRPr="006E476C" w:rsidRDefault="003A2E6D" w:rsidP="003A2E6D">
      <w:pPr>
        <w:widowControl w:val="0"/>
        <w:numPr>
          <w:ilvl w:val="1"/>
          <w:numId w:val="1"/>
        </w:numPr>
        <w:autoSpaceDE w:val="0"/>
        <w:autoSpaceDN w:val="0"/>
        <w:adjustRightInd w:val="0"/>
        <w:rPr>
          <w:rFonts w:ascii="Arial" w:hAnsi="Arial" w:cs="Arial"/>
          <w:lang w:val="en-US"/>
        </w:rPr>
      </w:pPr>
      <w:r w:rsidRPr="006E476C">
        <w:rPr>
          <w:rStyle w:val="Normal"/>
          <w:rFonts w:ascii="Arial" w:hAnsi="Arial"/>
          <w:lang w:val="en-US"/>
        </w:rPr>
        <w:t>Geosynthetic Accreditation Institute (GAI) - Laboratory Accreditation Program (LAP)</w:t>
      </w:r>
    </w:p>
    <w:p w:rsidR="003A2E6D" w:rsidRPr="006E476C" w:rsidRDefault="003A2E6D">
      <w:pPr>
        <w:widowControl w:val="0"/>
        <w:autoSpaceDE w:val="0"/>
        <w:autoSpaceDN w:val="0"/>
        <w:adjustRightInd w:val="0"/>
        <w:ind w:left="1440"/>
        <w:jc w:val="both"/>
        <w:rPr>
          <w:rFonts w:ascii="Arial" w:hAnsi="Arial" w:cs="Arial"/>
          <w:lang w:val="en-US"/>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Le fabricant du géotextile doit disposer d'</w:t>
      </w:r>
      <w:r w:rsidR="006E476C">
        <w:rPr>
          <w:rStyle w:val="Normal"/>
          <w:rFonts w:ascii="Arial" w:hAnsi="Arial"/>
        </w:rPr>
        <w:t>un</w:t>
      </w:r>
      <w:r>
        <w:rPr>
          <w:rStyle w:val="Normal"/>
          <w:rFonts w:ascii="Arial" w:hAnsi="Arial"/>
        </w:rPr>
        <w:t xml:space="preserve"> laboratoire accrédité GAI-LAP sur les lieux de production, à même d'effectuer les tests ASTM indiqués dans les spécifications du produit.</w:t>
      </w:r>
    </w:p>
    <w:p w:rsidR="003A2E6D" w:rsidRPr="006F183E" w:rsidRDefault="003A2E6D">
      <w:pPr>
        <w:widowControl w:val="0"/>
        <w:autoSpaceDE w:val="0"/>
        <w:autoSpaceDN w:val="0"/>
        <w:adjustRightInd w:val="0"/>
        <w:ind w:left="144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1.8</w:t>
      </w:r>
      <w:r>
        <w:rPr>
          <w:rStyle w:val="Normal"/>
          <w:rFonts w:ascii="Arial" w:hAnsi="Arial"/>
          <w:b/>
        </w:rPr>
        <w:tab/>
        <w:t>LIVRAISON, ENTREPOSAGE, MANUTENTION</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L'étiquetage, l'expédition et l'entreposage doivent être effectués conformément à la norme ASTM D4873</w:t>
      </w:r>
      <w:r w:rsidR="006E476C">
        <w:rPr>
          <w:rStyle w:val="Normal"/>
          <w:rFonts w:ascii="Arial" w:hAnsi="Arial"/>
        </w:rPr>
        <w:t xml:space="preserve">. </w:t>
      </w:r>
      <w:r>
        <w:rPr>
          <w:rStyle w:val="Normal"/>
          <w:rFonts w:ascii="Arial" w:hAnsi="Arial"/>
        </w:rPr>
        <w:t xml:space="preserve">Les étiquettes des produits doivent être pourvues d'un code de couleurs permettant d'identifier chaque produit et d'indiquer clairement le nom du fabricant, le nom du produit et le numéro de rouleau.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Chaque rouleau de géotextile doit être emballé à l'aide d'un matériau protecteur contre les dommages causés par l'expédition, l'eau, le soleil et les contaminants.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C.</w:t>
      </w:r>
      <w:r>
        <w:rPr>
          <w:rStyle w:val="Normal"/>
          <w:rFonts w:ascii="Arial" w:hAnsi="Arial"/>
        </w:rPr>
        <w:tab/>
        <w:t>Durant l'entreposage, les rouleaux de géotextiles doivent être surélevés par rapport au sol et bien couverts afin de les protéger de : les dommages susceptibles d'être causés par les travaux de construction sur le site, les précipitations, l'exposition prolongée aux rayons UV, y compris le soleil, les produits chimiques qui sont de forts acides ou de fortes bases, les flammes, y compris les étincelles de soudure, les températures extrêmes, ainsi que toutes autres conditions environnementales risquant d'altérer les propriétés physiques du géotextile.</w:t>
      </w:r>
    </w:p>
    <w:p w:rsidR="003A2E6D" w:rsidRDefault="003A2E6D">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6E476C" w:rsidRDefault="006E476C">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lastRenderedPageBreak/>
        <w:t>2.</w:t>
      </w:r>
      <w:r>
        <w:rPr>
          <w:rStyle w:val="Normal"/>
          <w:rFonts w:ascii="Arial" w:hAnsi="Arial"/>
          <w:b/>
        </w:rPr>
        <w:tab/>
        <w:t>PRODUITS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2.1</w:t>
      </w:r>
      <w:r>
        <w:rPr>
          <w:rStyle w:val="Normal"/>
          <w:rFonts w:ascii="Arial" w:hAnsi="Arial"/>
          <w:b/>
        </w:rPr>
        <w:tab/>
        <w:t>FABRICANTS</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ind w:left="720"/>
        <w:jc w:val="both"/>
        <w:rPr>
          <w:rFonts w:ascii="Arial" w:hAnsi="Arial" w:cs="Arial"/>
        </w:rPr>
      </w:pPr>
      <w:r>
        <w:rPr>
          <w:rStyle w:val="Normal"/>
          <w:rFonts w:ascii="Arial" w:hAnsi="Arial"/>
        </w:rPr>
        <w:t>A.</w:t>
      </w:r>
      <w:r>
        <w:rPr>
          <w:rStyle w:val="Normal"/>
          <w:rFonts w:ascii="Arial" w:hAnsi="Arial"/>
        </w:rPr>
        <w:tab/>
      </w:r>
      <w:proofErr w:type="spellStart"/>
      <w:r>
        <w:rPr>
          <w:rStyle w:val="Normal"/>
          <w:rFonts w:ascii="Arial" w:hAnsi="Arial"/>
        </w:rPr>
        <w:t>TenCate</w:t>
      </w:r>
      <w:proofErr w:type="spellEnd"/>
      <w:r>
        <w:rPr>
          <w:rStyle w:val="Normal"/>
          <w:rFonts w:ascii="Arial" w:hAnsi="Arial"/>
        </w:rPr>
        <w:t xml:space="preserve"> </w:t>
      </w:r>
      <w:proofErr w:type="spellStart"/>
      <w:r w:rsidR="00AC1C15">
        <w:rPr>
          <w:rStyle w:val="Normal"/>
          <w:rFonts w:ascii="Arial" w:hAnsi="Arial"/>
        </w:rPr>
        <w:t>Geosynthetics</w:t>
      </w:r>
      <w:proofErr w:type="spellEnd"/>
      <w:r w:rsidR="00AC1C15">
        <w:rPr>
          <w:rStyle w:val="Normal"/>
          <w:rFonts w:ascii="Arial" w:hAnsi="Arial"/>
        </w:rPr>
        <w:t xml:space="preserve"> </w:t>
      </w:r>
      <w:proofErr w:type="spellStart"/>
      <w:r w:rsidR="00AC1C15">
        <w:rPr>
          <w:rStyle w:val="Normal"/>
          <w:rFonts w:ascii="Arial" w:hAnsi="Arial"/>
        </w:rPr>
        <w:t>Americas</w:t>
      </w:r>
      <w:proofErr w:type="spellEnd"/>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365 South Holland Drive</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 xml:space="preserve">Pendergrass, GA, </w:t>
      </w:r>
      <w:proofErr w:type="spellStart"/>
      <w:r w:rsidRPr="006E476C">
        <w:rPr>
          <w:rStyle w:val="Normal"/>
          <w:rFonts w:ascii="Arial" w:hAnsi="Arial"/>
          <w:lang w:val="en-US"/>
        </w:rPr>
        <w:t>États-Unis</w:t>
      </w:r>
      <w:proofErr w:type="spellEnd"/>
      <w:r w:rsidRPr="006E476C">
        <w:rPr>
          <w:rStyle w:val="Normal"/>
          <w:rFonts w:ascii="Arial" w:hAnsi="Arial"/>
          <w:lang w:val="en-US"/>
        </w:rPr>
        <w:t xml:space="preserve"> 30567</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1 800 685-9990</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1 706 693-2226</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1 706 693-4400 (</w:t>
      </w:r>
      <w:proofErr w:type="spellStart"/>
      <w:r w:rsidRPr="006E476C">
        <w:rPr>
          <w:rStyle w:val="Normal"/>
          <w:rFonts w:ascii="Arial" w:hAnsi="Arial"/>
          <w:lang w:val="en-US"/>
        </w:rPr>
        <w:t>télécopieur</w:t>
      </w:r>
      <w:proofErr w:type="spellEnd"/>
      <w:r w:rsidRPr="006E476C">
        <w:rPr>
          <w:rStyle w:val="Normal"/>
          <w:rFonts w:ascii="Arial" w:hAnsi="Arial"/>
          <w:lang w:val="en-US"/>
        </w:rPr>
        <w:t>)</w:t>
      </w:r>
    </w:p>
    <w:p w:rsidR="003A2E6D" w:rsidRPr="006E476C" w:rsidRDefault="003A2E6D">
      <w:pPr>
        <w:widowControl w:val="0"/>
        <w:autoSpaceDE w:val="0"/>
        <w:autoSpaceDN w:val="0"/>
        <w:adjustRightInd w:val="0"/>
        <w:ind w:left="1440"/>
        <w:jc w:val="both"/>
        <w:rPr>
          <w:rFonts w:ascii="Arial" w:hAnsi="Arial" w:cs="Arial"/>
          <w:lang w:val="en-US"/>
        </w:rPr>
      </w:pPr>
      <w:r w:rsidRPr="006E476C">
        <w:rPr>
          <w:rStyle w:val="Normal"/>
          <w:rFonts w:ascii="Arial" w:hAnsi="Arial"/>
          <w:lang w:val="en-US"/>
        </w:rPr>
        <w:t>www.mirafi.com</w:t>
      </w:r>
    </w:p>
    <w:p w:rsidR="003A2E6D" w:rsidRPr="006E476C" w:rsidRDefault="003A2E6D">
      <w:pPr>
        <w:widowControl w:val="0"/>
        <w:autoSpaceDE w:val="0"/>
        <w:autoSpaceDN w:val="0"/>
        <w:adjustRightInd w:val="0"/>
        <w:ind w:left="1440"/>
        <w:jc w:val="both"/>
        <w:rPr>
          <w:rFonts w:ascii="Arial" w:hAnsi="Arial" w:cs="Arial"/>
          <w:lang w:val="en-US"/>
        </w:rPr>
      </w:pPr>
    </w:p>
    <w:p w:rsidR="003A2E6D" w:rsidRPr="006E476C" w:rsidRDefault="003A2E6D">
      <w:pPr>
        <w:widowControl w:val="0"/>
        <w:autoSpaceDE w:val="0"/>
        <w:autoSpaceDN w:val="0"/>
        <w:adjustRightInd w:val="0"/>
        <w:jc w:val="both"/>
        <w:rPr>
          <w:rFonts w:ascii="Arial" w:hAnsi="Arial" w:cs="Arial"/>
          <w:b/>
          <w:bCs/>
          <w:lang w:val="en-US"/>
        </w:rPr>
      </w:pPr>
      <w:r w:rsidRPr="006E476C">
        <w:rPr>
          <w:rStyle w:val="Normal"/>
          <w:rFonts w:ascii="Arial" w:hAnsi="Arial"/>
          <w:b/>
          <w:lang w:val="en-US"/>
        </w:rPr>
        <w:t>2.2</w:t>
      </w:r>
      <w:r w:rsidRPr="006E476C">
        <w:rPr>
          <w:rStyle w:val="Normal"/>
          <w:rFonts w:ascii="Arial" w:hAnsi="Arial"/>
          <w:b/>
          <w:lang w:val="en-US"/>
        </w:rPr>
        <w:tab/>
        <w:t>MATÉRIAUX</w:t>
      </w:r>
    </w:p>
    <w:p w:rsidR="003A2E6D" w:rsidRPr="006E476C" w:rsidRDefault="003A2E6D">
      <w:pPr>
        <w:widowControl w:val="0"/>
        <w:autoSpaceDE w:val="0"/>
        <w:autoSpaceDN w:val="0"/>
        <w:adjustRightInd w:val="0"/>
        <w:jc w:val="both"/>
        <w:rPr>
          <w:rFonts w:ascii="Arial" w:hAnsi="Arial" w:cs="Arial"/>
          <w:lang w:val="en-US"/>
        </w:rPr>
      </w:pPr>
    </w:p>
    <w:p w:rsidR="003A2E6D" w:rsidRPr="006E476C" w:rsidRDefault="003A2E6D">
      <w:pPr>
        <w:widowControl w:val="0"/>
        <w:autoSpaceDE w:val="0"/>
        <w:autoSpaceDN w:val="0"/>
        <w:adjustRightInd w:val="0"/>
        <w:ind w:firstLine="720"/>
        <w:jc w:val="both"/>
        <w:rPr>
          <w:rFonts w:ascii="Arial" w:hAnsi="Arial" w:cs="Arial"/>
          <w:lang w:val="en-US"/>
        </w:rPr>
      </w:pPr>
      <w:r w:rsidRPr="006E476C">
        <w:rPr>
          <w:rStyle w:val="Normal"/>
          <w:rFonts w:ascii="Arial" w:hAnsi="Arial"/>
          <w:lang w:val="en-US"/>
        </w:rPr>
        <w:t>A.</w:t>
      </w:r>
      <w:r w:rsidRPr="006E476C">
        <w:rPr>
          <w:rStyle w:val="Normal"/>
          <w:rFonts w:ascii="Arial" w:hAnsi="Arial"/>
          <w:lang w:val="en-US"/>
        </w:rPr>
        <w:tab/>
      </w:r>
      <w:proofErr w:type="spellStart"/>
      <w:proofErr w:type="gramStart"/>
      <w:r w:rsidRPr="006E476C">
        <w:rPr>
          <w:rStyle w:val="Normal"/>
          <w:rFonts w:ascii="Arial" w:hAnsi="Arial"/>
          <w:lang w:val="en-US"/>
        </w:rPr>
        <w:t>Géotextile</w:t>
      </w:r>
      <w:proofErr w:type="spellEnd"/>
      <w:r w:rsidRPr="006E476C">
        <w:rPr>
          <w:rStyle w:val="Normal"/>
          <w:rFonts w:ascii="Arial" w:hAnsi="Arial"/>
          <w:lang w:val="en-US"/>
        </w:rPr>
        <w:t> :</w:t>
      </w:r>
      <w:proofErr w:type="gramEnd"/>
    </w:p>
    <w:p w:rsidR="003A2E6D" w:rsidRPr="006E476C" w:rsidRDefault="003A2E6D">
      <w:pPr>
        <w:widowControl w:val="0"/>
        <w:autoSpaceDE w:val="0"/>
        <w:autoSpaceDN w:val="0"/>
        <w:adjustRightInd w:val="0"/>
        <w:ind w:left="720" w:firstLine="1620"/>
        <w:jc w:val="both"/>
        <w:rPr>
          <w:rFonts w:ascii="Arial" w:hAnsi="Arial" w:cs="Arial"/>
          <w:lang w:val="en-US"/>
        </w:rPr>
      </w:pPr>
    </w:p>
    <w:p w:rsidR="003A2E6D" w:rsidRPr="006F183E" w:rsidRDefault="003A2E6D">
      <w:pPr>
        <w:widowControl w:val="0"/>
        <w:autoSpaceDE w:val="0"/>
        <w:autoSpaceDN w:val="0"/>
        <w:adjustRightInd w:val="0"/>
        <w:ind w:left="2160" w:hanging="720"/>
        <w:jc w:val="both"/>
        <w:rPr>
          <w:rFonts w:ascii="Arial" w:hAnsi="Arial" w:cs="Arial"/>
        </w:rPr>
      </w:pPr>
      <w:r>
        <w:rPr>
          <w:rStyle w:val="Normal"/>
          <w:rFonts w:ascii="Arial" w:hAnsi="Arial"/>
        </w:rPr>
        <w:t>1.</w:t>
      </w:r>
      <w:r>
        <w:rPr>
          <w:rStyle w:val="Normal"/>
          <w:rFonts w:ascii="Arial" w:hAnsi="Arial"/>
        </w:rPr>
        <w:tab/>
        <w:t xml:space="preserve">Géotextile avec des fils d'identification </w:t>
      </w:r>
      <w:proofErr w:type="gramStart"/>
      <w:r>
        <w:rPr>
          <w:rStyle w:val="Normal"/>
          <w:rFonts w:ascii="Arial" w:hAnsi="Arial"/>
        </w:rPr>
        <w:t>oranges</w:t>
      </w:r>
      <w:proofErr w:type="gramEnd"/>
      <w:r>
        <w:rPr>
          <w:rStyle w:val="Normal"/>
          <w:rFonts w:ascii="Arial" w:hAnsi="Arial"/>
        </w:rPr>
        <w:t>, ainsi que des fils en polypropylène extrêmement résistants, et une armure permettant de maximiser la résistance, le drainage, l'interaction avec le sol et la rétention des sols</w:t>
      </w:r>
      <w:r w:rsidR="006E476C">
        <w:rPr>
          <w:rStyle w:val="Normal"/>
          <w:rFonts w:ascii="Arial" w:hAnsi="Arial"/>
        </w:rPr>
        <w:t xml:space="preserve">. </w:t>
      </w:r>
      <w:r>
        <w:rPr>
          <w:rStyle w:val="Normal"/>
          <w:rFonts w:ascii="Arial" w:hAnsi="Arial"/>
        </w:rPr>
        <w:t xml:space="preserve">Les fils doivent être faits de polymers synthétiques à chaîne longue hautement résistants, composés à au moins 95 % en poids de fibres </w:t>
      </w:r>
      <w:proofErr w:type="spellStart"/>
      <w:r>
        <w:rPr>
          <w:rStyle w:val="Normal"/>
          <w:rFonts w:ascii="Arial" w:hAnsi="Arial"/>
        </w:rPr>
        <w:t>polyoléfiniques</w:t>
      </w:r>
      <w:proofErr w:type="spellEnd"/>
      <w:r>
        <w:rPr>
          <w:rStyle w:val="Normal"/>
          <w:rFonts w:ascii="Arial" w:hAnsi="Arial"/>
        </w:rPr>
        <w:t xml:space="preserve"> ou de polyesters</w:t>
      </w:r>
      <w:r w:rsidR="006E476C">
        <w:rPr>
          <w:rStyle w:val="Normal"/>
          <w:rFonts w:ascii="Arial" w:hAnsi="Arial"/>
        </w:rPr>
        <w:t xml:space="preserve">. </w:t>
      </w:r>
      <w:r>
        <w:rPr>
          <w:rStyle w:val="Normal"/>
          <w:rFonts w:ascii="Arial" w:hAnsi="Arial"/>
        </w:rPr>
        <w:t xml:space="preserve">Ils doivent former un réseau stable, </w:t>
      </w:r>
      <w:proofErr w:type="gramStart"/>
      <w:r>
        <w:rPr>
          <w:rStyle w:val="Normal"/>
          <w:rFonts w:ascii="Arial" w:hAnsi="Arial"/>
        </w:rPr>
        <w:t>de façon à ce</w:t>
      </w:r>
      <w:proofErr w:type="gramEnd"/>
      <w:r>
        <w:rPr>
          <w:rStyle w:val="Normal"/>
          <w:rFonts w:ascii="Arial" w:hAnsi="Arial"/>
        </w:rPr>
        <w:t xml:space="preserve"> que les filaments ou les fibres conservent leur stabilité dimensionnelle les uns par rapport aux autres, y compris les lisières.</w:t>
      </w:r>
    </w:p>
    <w:p w:rsidR="003A2E6D" w:rsidRPr="006F183E" w:rsidRDefault="003A2E6D" w:rsidP="003A2E6D">
      <w:pPr>
        <w:widowControl w:val="0"/>
        <w:autoSpaceDE w:val="0"/>
        <w:autoSpaceDN w:val="0"/>
        <w:adjustRightInd w:val="0"/>
        <w:ind w:left="1440"/>
        <w:jc w:val="both"/>
        <w:rPr>
          <w:rFonts w:ascii="Arial" w:hAnsi="Arial" w:cs="Arial"/>
        </w:rPr>
      </w:pPr>
    </w:p>
    <w:p w:rsidR="003A2E6D" w:rsidRPr="006F183E" w:rsidRDefault="003A2E6D" w:rsidP="003A2E6D">
      <w:pPr>
        <w:pStyle w:val="ListParagraph"/>
        <w:widowControl w:val="0"/>
        <w:numPr>
          <w:ilvl w:val="0"/>
          <w:numId w:val="1"/>
        </w:numPr>
        <w:autoSpaceDE w:val="0"/>
        <w:autoSpaceDN w:val="0"/>
        <w:adjustRightInd w:val="0"/>
        <w:jc w:val="both"/>
        <w:rPr>
          <w:rFonts w:ascii="Arial" w:hAnsi="Arial" w:cs="Arial"/>
        </w:rPr>
      </w:pPr>
      <w:r>
        <w:rPr>
          <w:rStyle w:val="ListParagraph"/>
          <w:rFonts w:ascii="Arial" w:hAnsi="Arial"/>
        </w:rPr>
        <w:t>Le géotextile doit satisfaire aux exigences du Tableau 1</w:t>
      </w:r>
      <w:r w:rsidR="006E476C">
        <w:rPr>
          <w:rStyle w:val="ListParagraph"/>
          <w:rFonts w:ascii="Arial" w:hAnsi="Arial"/>
        </w:rPr>
        <w:t xml:space="preserve">. </w:t>
      </w:r>
      <w:r>
        <w:rPr>
          <w:rStyle w:val="ListParagraph"/>
          <w:rFonts w:ascii="Arial" w:hAnsi="Arial"/>
        </w:rPr>
        <w:t>Toutes les valeurs numériques présentées dans le Tableau 1, à l'exception de l'ouverture de filtration (tamisage à sec), correspondent à la valeur moyenne minimale d'un rouleau (MARV) dans le sens spécifié</w:t>
      </w:r>
      <w:r w:rsidR="006E476C">
        <w:rPr>
          <w:rStyle w:val="ListParagraph"/>
          <w:rFonts w:ascii="Arial" w:hAnsi="Arial"/>
        </w:rPr>
        <w:t xml:space="preserve">. </w:t>
      </w:r>
      <w:r>
        <w:rPr>
          <w:rStyle w:val="ListParagraph"/>
          <w:rFonts w:ascii="Arial" w:hAnsi="Arial"/>
        </w:rPr>
        <w:t xml:space="preserve">Les valeurs de l'ouverture de filtration (tamisage à sec) représentent les valeurs moyennes maximales des rouleaux.  </w:t>
      </w:r>
    </w:p>
    <w:p w:rsidR="003A2E6D" w:rsidRPr="006F183E" w:rsidRDefault="003A2E6D" w:rsidP="003A2E6D">
      <w:pPr>
        <w:widowControl w:val="0"/>
        <w:autoSpaceDE w:val="0"/>
        <w:autoSpaceDN w:val="0"/>
        <w:adjustRightInd w:val="0"/>
        <w:ind w:left="1440"/>
        <w:jc w:val="both"/>
        <w:rPr>
          <w:rFonts w:ascii="Arial" w:hAnsi="Arial" w:cs="Arial"/>
        </w:rPr>
      </w:pPr>
    </w:p>
    <w:p w:rsidR="003A2E6D" w:rsidRPr="006F183E" w:rsidRDefault="003A2E6D" w:rsidP="003A2E6D">
      <w:pPr>
        <w:pStyle w:val="ListParagraph"/>
        <w:widowControl w:val="0"/>
        <w:numPr>
          <w:ilvl w:val="0"/>
          <w:numId w:val="1"/>
        </w:numPr>
        <w:autoSpaceDE w:val="0"/>
        <w:autoSpaceDN w:val="0"/>
        <w:adjustRightInd w:val="0"/>
        <w:jc w:val="both"/>
        <w:rPr>
          <w:rFonts w:ascii="Arial" w:hAnsi="Arial" w:cs="Arial"/>
        </w:rPr>
      </w:pPr>
      <w:r>
        <w:rPr>
          <w:rStyle w:val="ListParagraph"/>
          <w:rFonts w:ascii="Arial" w:hAnsi="Arial"/>
        </w:rPr>
        <w:t>En vertu de la norme ASTM D422, modifiée, tous les produits géotextiles doivent offrir une séparation de 0,9 ou plus</w:t>
      </w:r>
      <w:r w:rsidR="006E476C">
        <w:rPr>
          <w:rStyle w:val="ListParagraph"/>
          <w:rFonts w:ascii="Arial" w:hAnsi="Arial"/>
        </w:rPr>
        <w:t>.</w:t>
      </w:r>
    </w:p>
    <w:p w:rsidR="003A2E6D" w:rsidRPr="006F183E" w:rsidRDefault="003A2E6D" w:rsidP="006E476C">
      <w:pPr>
        <w:widowControl w:val="0"/>
        <w:autoSpaceDE w:val="0"/>
        <w:autoSpaceDN w:val="0"/>
        <w:adjustRightInd w:val="0"/>
        <w:ind w:left="851" w:hanging="720"/>
        <w:rPr>
          <w:rFonts w:ascii="Arial" w:hAnsi="Arial" w:cs="Arial"/>
        </w:rPr>
      </w:pPr>
      <w:r>
        <w:br w:type="page"/>
      </w:r>
      <w:r>
        <w:rPr>
          <w:rStyle w:val="Normal"/>
          <w:rFonts w:ascii="Arial" w:hAnsi="Arial"/>
        </w:rPr>
        <w:lastRenderedPageBreak/>
        <w:t xml:space="preserve">                      </w:t>
      </w:r>
      <w:r>
        <w:rPr>
          <w:rStyle w:val="Normal"/>
          <w:rFonts w:ascii="Arial" w:hAnsi="Arial"/>
          <w:b/>
        </w:rPr>
        <w:t>TABLEAU 1 - GEOTEXTILE DE STABILISATION DU SOUS-SOL</w:t>
      </w:r>
    </w:p>
    <w:p w:rsidR="003A2E6D" w:rsidRPr="006F183E" w:rsidRDefault="003A2E6D">
      <w:pPr>
        <w:widowControl w:val="0"/>
        <w:autoSpaceDE w:val="0"/>
        <w:autoSpaceDN w:val="0"/>
        <w:adjustRightInd w:val="0"/>
        <w:jc w:val="both"/>
        <w:rPr>
          <w:rFonts w:ascii="Arial" w:hAnsi="Arial" w:cs="Arial"/>
        </w:rPr>
      </w:pPr>
    </w:p>
    <w:tbl>
      <w:tblPr>
        <w:tblW w:w="9881"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3311"/>
        <w:gridCol w:w="1909"/>
        <w:gridCol w:w="2051"/>
        <w:gridCol w:w="1350"/>
        <w:gridCol w:w="1260"/>
      </w:tblGrid>
      <w:tr w:rsidR="003A2E6D" w:rsidRPr="00CB31C5" w:rsidTr="003A2E6D">
        <w:trPr>
          <w:cantSplit/>
          <w:trHeight w:val="630"/>
        </w:trPr>
        <w:tc>
          <w:tcPr>
            <w:tcW w:w="3311" w:type="dxa"/>
            <w:tcBorders>
              <w:top w:val="double" w:sz="6" w:space="0" w:color="000000"/>
              <w:left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Propriétés mécaniques</w:t>
            </w:r>
          </w:p>
        </w:tc>
        <w:tc>
          <w:tcPr>
            <w:tcW w:w="1909" w:type="dxa"/>
            <w:tcBorders>
              <w:top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Méthode d'essai</w:t>
            </w:r>
          </w:p>
        </w:tc>
        <w:tc>
          <w:tcPr>
            <w:tcW w:w="2051" w:type="dxa"/>
            <w:tcBorders>
              <w:top w:val="double" w:sz="6" w:space="0" w:color="000000"/>
              <w:bottom w:val="doub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Unités</w:t>
            </w:r>
          </w:p>
        </w:tc>
        <w:tc>
          <w:tcPr>
            <w:tcW w:w="1350" w:type="dxa"/>
            <w:tcBorders>
              <w:top w:val="double" w:sz="6" w:space="0" w:color="000000"/>
              <w:bottom w:val="double" w:sz="4" w:space="0" w:color="auto"/>
              <w:right w:val="single" w:sz="4" w:space="0" w:color="auto"/>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typique d'un rouleau</w:t>
            </w:r>
          </w:p>
        </w:tc>
        <w:tc>
          <w:tcPr>
            <w:tcW w:w="1260" w:type="dxa"/>
            <w:tcBorders>
              <w:top w:val="double" w:sz="6" w:space="0" w:color="000000"/>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moyenne minimale d'un rouleau</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2 % (sens machine)</w:t>
            </w:r>
          </w:p>
        </w:tc>
        <w:tc>
          <w:tcPr>
            <w:tcW w:w="1909" w:type="dxa"/>
            <w:tcBorders>
              <w:top w:val="double" w:sz="4" w:space="0" w:color="auto"/>
              <w:bottom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top w:val="double" w:sz="4" w:space="0" w:color="auto"/>
              <w:bottom w:val="single" w:sz="4" w:space="0" w:color="auto"/>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540</w:t>
            </w:r>
            <w:r w:rsidR="003A2E6D">
              <w:rPr>
                <w:rStyle w:val="Normal"/>
                <w:rFonts w:ascii="Arial" w:hAnsi="Arial"/>
                <w:sz w:val="16"/>
              </w:rPr>
              <w:t xml:space="preserve"> (</w:t>
            </w:r>
            <w:r>
              <w:rPr>
                <w:rStyle w:val="Normal"/>
                <w:rFonts w:ascii="Arial" w:hAnsi="Arial"/>
                <w:sz w:val="16"/>
              </w:rPr>
              <w:t>7,9</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 xml:space="preserve">480 </w:t>
            </w:r>
            <w:r w:rsidR="003A2E6D">
              <w:rPr>
                <w:rStyle w:val="Normal"/>
                <w:rFonts w:ascii="Arial" w:hAnsi="Arial"/>
                <w:sz w:val="16"/>
              </w:rPr>
              <w:t>(</w:t>
            </w:r>
            <w:r>
              <w:rPr>
                <w:rStyle w:val="Normal"/>
                <w:rFonts w:ascii="Arial" w:hAnsi="Arial"/>
                <w:sz w:val="16"/>
              </w:rPr>
              <w:t>7,0</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2 % (sens travers)</w:t>
            </w:r>
          </w:p>
        </w:tc>
        <w:tc>
          <w:tcPr>
            <w:tcW w:w="1909" w:type="dxa"/>
            <w:tcBorders>
              <w:top w:val="sing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top w:val="sing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2160</w:t>
            </w:r>
            <w:r w:rsidR="003A2E6D">
              <w:rPr>
                <w:rStyle w:val="Normal"/>
                <w:rFonts w:ascii="Arial" w:hAnsi="Arial"/>
                <w:sz w:val="16"/>
              </w:rPr>
              <w:t xml:space="preserve"> (</w:t>
            </w:r>
            <w:r>
              <w:rPr>
                <w:rStyle w:val="Normal"/>
                <w:rFonts w:ascii="Arial" w:hAnsi="Arial"/>
                <w:sz w:val="16"/>
              </w:rPr>
              <w:t>31,5</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1800</w:t>
            </w:r>
            <w:r w:rsidR="003A2E6D">
              <w:rPr>
                <w:rStyle w:val="Normal"/>
                <w:rFonts w:ascii="Arial" w:hAnsi="Arial"/>
                <w:sz w:val="16"/>
              </w:rPr>
              <w:t xml:space="preserve"> (</w:t>
            </w:r>
            <w:r>
              <w:rPr>
                <w:rStyle w:val="Normal"/>
                <w:rFonts w:ascii="Arial" w:hAnsi="Arial"/>
                <w:sz w:val="16"/>
              </w:rPr>
              <w:t>26,3</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5% (sens machine)</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1560</w:t>
            </w:r>
            <w:r w:rsidR="003A2E6D">
              <w:rPr>
                <w:rStyle w:val="Normal"/>
                <w:rFonts w:ascii="Arial" w:hAnsi="Arial"/>
                <w:sz w:val="16"/>
              </w:rPr>
              <w:t xml:space="preserve"> (</w:t>
            </w:r>
            <w:r>
              <w:rPr>
                <w:rStyle w:val="Normal"/>
                <w:rFonts w:ascii="Arial" w:hAnsi="Arial"/>
                <w:sz w:val="16"/>
              </w:rPr>
              <w:t>22,8</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1440</w:t>
            </w:r>
            <w:r w:rsidR="003A2E6D">
              <w:rPr>
                <w:rStyle w:val="Normal"/>
                <w:rFonts w:ascii="Arial" w:hAnsi="Arial"/>
                <w:sz w:val="16"/>
              </w:rPr>
              <w:t xml:space="preserve"> (2</w:t>
            </w:r>
            <w:r>
              <w:rPr>
                <w:rStyle w:val="Normal"/>
                <w:rFonts w:ascii="Arial" w:hAnsi="Arial"/>
                <w:sz w:val="16"/>
              </w:rPr>
              <w:t>1,0</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Résistance à la traction @ déformation de 5% (sens travers)</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D4595</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1350" w:type="dxa"/>
            <w:tcBorders>
              <w:bottom w:val="single" w:sz="6" w:space="0" w:color="000000"/>
              <w:right w:val="single" w:sz="4" w:space="0" w:color="auto"/>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4920</w:t>
            </w:r>
            <w:r w:rsidR="003A2E6D">
              <w:rPr>
                <w:rStyle w:val="Normal"/>
                <w:rFonts w:ascii="Arial" w:hAnsi="Arial"/>
                <w:sz w:val="16"/>
              </w:rPr>
              <w:t xml:space="preserve"> (</w:t>
            </w:r>
            <w:r>
              <w:rPr>
                <w:rStyle w:val="Normal"/>
                <w:rFonts w:ascii="Arial" w:hAnsi="Arial"/>
                <w:sz w:val="16"/>
              </w:rPr>
              <w:t>71.8</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7C010B" w:rsidP="003A2E6D">
            <w:pPr>
              <w:ind w:left="-86" w:right="-86"/>
              <w:jc w:val="center"/>
              <w:rPr>
                <w:rFonts w:ascii="Arial" w:hAnsi="Arial" w:cs="Arial"/>
                <w:sz w:val="16"/>
                <w:szCs w:val="16"/>
              </w:rPr>
            </w:pPr>
            <w:r>
              <w:rPr>
                <w:rStyle w:val="Normal"/>
                <w:rFonts w:ascii="Arial" w:hAnsi="Arial"/>
                <w:sz w:val="16"/>
              </w:rPr>
              <w:t>4380</w:t>
            </w:r>
            <w:r w:rsidR="003D6AE6">
              <w:rPr>
                <w:rStyle w:val="Normal"/>
                <w:rFonts w:ascii="Arial" w:hAnsi="Arial"/>
                <w:sz w:val="16"/>
              </w:rPr>
              <w:t xml:space="preserve"> </w:t>
            </w:r>
            <w:r w:rsidR="003A2E6D">
              <w:rPr>
                <w:rStyle w:val="Normal"/>
                <w:rFonts w:ascii="Arial" w:hAnsi="Arial"/>
                <w:sz w:val="16"/>
              </w:rPr>
              <w:t>(</w:t>
            </w:r>
            <w:r>
              <w:rPr>
                <w:rStyle w:val="Normal"/>
                <w:rFonts w:ascii="Arial" w:hAnsi="Arial"/>
                <w:sz w:val="16"/>
              </w:rPr>
              <w:t>69,3</w:t>
            </w:r>
            <w:r w:rsidR="003A2E6D">
              <w:rPr>
                <w:rStyle w:val="Normal"/>
                <w:rFonts w:ascii="Arial" w:hAnsi="Arial"/>
                <w:sz w:val="16"/>
              </w:rPr>
              <w:t>)</w:t>
            </w:r>
          </w:p>
        </w:tc>
      </w:tr>
      <w:tr w:rsidR="003A2E6D" w:rsidRPr="00CB31C5" w:rsidTr="003A2E6D">
        <w:trPr>
          <w:cantSplit/>
          <w:trHeight w:val="288"/>
        </w:trPr>
        <w:tc>
          <w:tcPr>
            <w:tcW w:w="3311" w:type="dxa"/>
            <w:tcBorders>
              <w:left w:val="double" w:sz="6" w:space="0" w:color="000000"/>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Débit</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D4491</w:t>
            </w:r>
          </w:p>
        </w:tc>
        <w:tc>
          <w:tcPr>
            <w:tcW w:w="2051" w:type="dxa"/>
            <w:tcBorders>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gal</w:t>
            </w:r>
            <w:proofErr w:type="gramEnd"/>
            <w:r>
              <w:rPr>
                <w:rStyle w:val="Normal"/>
                <w:rFonts w:ascii="Arial" w:hAnsi="Arial"/>
                <w:sz w:val="16"/>
              </w:rPr>
              <w:t>/min/pi</w:t>
            </w:r>
            <w:r>
              <w:rPr>
                <w:rStyle w:val="Normal"/>
                <w:rFonts w:ascii="Arial" w:hAnsi="Arial"/>
                <w:sz w:val="16"/>
                <w:vertAlign w:val="superscript"/>
              </w:rPr>
              <w:t xml:space="preserve">2 </w:t>
            </w:r>
            <w:r>
              <w:rPr>
                <w:rStyle w:val="Normal"/>
                <w:rFonts w:ascii="Arial" w:hAnsi="Arial"/>
                <w:sz w:val="16"/>
              </w:rPr>
              <w:t>(l/min/m</w:t>
            </w:r>
            <w:r>
              <w:rPr>
                <w:rStyle w:val="Normal"/>
                <w:rFonts w:ascii="Arial" w:hAnsi="Arial"/>
                <w:sz w:val="16"/>
                <w:vertAlign w:val="superscript"/>
              </w:rPr>
              <w:t>2</w:t>
            </w:r>
            <w:r>
              <w:rPr>
                <w:rStyle w:val="Normal"/>
                <w:rFonts w:ascii="Arial" w:hAnsi="Arial"/>
                <w:sz w:val="16"/>
              </w:rPr>
              <w:t>)</w:t>
            </w:r>
          </w:p>
        </w:tc>
        <w:tc>
          <w:tcPr>
            <w:tcW w:w="1350" w:type="dxa"/>
            <w:tcBorders>
              <w:bottom w:val="single" w:sz="6" w:space="0" w:color="000000"/>
              <w:right w:val="single" w:sz="4" w:space="0" w:color="auto"/>
            </w:tcBorders>
            <w:vAlign w:val="center"/>
          </w:tcPr>
          <w:p w:rsidR="003A2E6D" w:rsidRPr="00CB31C5" w:rsidRDefault="007C010B" w:rsidP="003A2E6D">
            <w:pPr>
              <w:jc w:val="center"/>
              <w:rPr>
                <w:rFonts w:ascii="Arial" w:hAnsi="Arial" w:cs="Arial"/>
                <w:sz w:val="16"/>
                <w:szCs w:val="16"/>
              </w:rPr>
            </w:pPr>
            <w:r>
              <w:rPr>
                <w:rStyle w:val="Normal"/>
                <w:rFonts w:ascii="Arial" w:hAnsi="Arial"/>
                <w:sz w:val="16"/>
              </w:rPr>
              <w:t>90</w:t>
            </w:r>
            <w:r w:rsidR="003A2E6D">
              <w:rPr>
                <w:rStyle w:val="Normal"/>
                <w:rFonts w:ascii="Arial" w:hAnsi="Arial"/>
                <w:sz w:val="16"/>
              </w:rPr>
              <w:t xml:space="preserve"> (</w:t>
            </w:r>
            <w:r>
              <w:rPr>
                <w:rStyle w:val="Normal"/>
                <w:rFonts w:ascii="Arial" w:hAnsi="Arial"/>
                <w:sz w:val="16"/>
              </w:rPr>
              <w:t>3667</w:t>
            </w:r>
            <w:r w:rsidR="003A2E6D">
              <w:rPr>
                <w:rStyle w:val="Normal"/>
                <w:rFonts w:ascii="Arial" w:hAnsi="Arial"/>
                <w:sz w:val="16"/>
              </w:rPr>
              <w:t>)</w:t>
            </w:r>
          </w:p>
        </w:tc>
        <w:tc>
          <w:tcPr>
            <w:tcW w:w="1260" w:type="dxa"/>
            <w:tcBorders>
              <w:left w:val="single" w:sz="4" w:space="0" w:color="auto"/>
              <w:bottom w:val="single" w:sz="6" w:space="0" w:color="000000"/>
              <w:right w:val="double" w:sz="6" w:space="0" w:color="000000"/>
            </w:tcBorders>
            <w:vAlign w:val="center"/>
          </w:tcPr>
          <w:p w:rsidR="003A2E6D" w:rsidRPr="00CB31C5" w:rsidRDefault="007C010B" w:rsidP="003A2E6D">
            <w:pPr>
              <w:jc w:val="center"/>
              <w:rPr>
                <w:rFonts w:ascii="Arial" w:hAnsi="Arial" w:cs="Arial"/>
                <w:sz w:val="16"/>
                <w:szCs w:val="16"/>
                <w:vertAlign w:val="superscript"/>
              </w:rPr>
            </w:pPr>
            <w:r>
              <w:rPr>
                <w:rStyle w:val="Normal"/>
                <w:rFonts w:ascii="Arial" w:hAnsi="Arial"/>
                <w:sz w:val="16"/>
              </w:rPr>
              <w:t>75</w:t>
            </w:r>
            <w:r w:rsidR="003A2E6D">
              <w:rPr>
                <w:rStyle w:val="Normal"/>
                <w:rFonts w:ascii="Arial" w:hAnsi="Arial"/>
                <w:sz w:val="16"/>
              </w:rPr>
              <w:t xml:space="preserve"> (</w:t>
            </w:r>
            <w:r>
              <w:rPr>
                <w:rStyle w:val="Normal"/>
                <w:rFonts w:ascii="Arial" w:hAnsi="Arial"/>
                <w:sz w:val="16"/>
              </w:rPr>
              <w:t>3056</w:t>
            </w:r>
            <w:r w:rsidR="003A2E6D">
              <w:rPr>
                <w:rStyle w:val="Normal"/>
                <w:rFonts w:ascii="Arial" w:hAnsi="Arial"/>
                <w:sz w:val="16"/>
              </w:rPr>
              <w:t>)</w:t>
            </w:r>
            <w:r w:rsidR="003A2E6D">
              <w:rPr>
                <w:rStyle w:val="Normal"/>
                <w:rFonts w:ascii="Arial" w:hAnsi="Arial"/>
                <w:sz w:val="16"/>
                <w:vertAlign w:val="superscript"/>
              </w:rPr>
              <w:t>1</w:t>
            </w:r>
          </w:p>
        </w:tc>
      </w:tr>
      <w:tr w:rsidR="003A2E6D" w:rsidRPr="00CB31C5" w:rsidTr="003A2E6D">
        <w:trPr>
          <w:cantSplit/>
          <w:trHeight w:val="288"/>
        </w:trPr>
        <w:tc>
          <w:tcPr>
            <w:tcW w:w="3311" w:type="dxa"/>
            <w:tcBorders>
              <w:left w:val="double" w:sz="6" w:space="0" w:color="000000"/>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Permittivité</w:t>
            </w:r>
          </w:p>
        </w:tc>
        <w:tc>
          <w:tcPr>
            <w:tcW w:w="1909" w:type="dxa"/>
            <w:tcBorders>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D4491</w:t>
            </w:r>
          </w:p>
        </w:tc>
        <w:tc>
          <w:tcPr>
            <w:tcW w:w="2051" w:type="dxa"/>
            <w:tcBorders>
              <w:bottom w:val="double" w:sz="4" w:space="0" w:color="auto"/>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s</w:t>
            </w:r>
            <w:proofErr w:type="gramEnd"/>
            <w:r>
              <w:rPr>
                <w:rStyle w:val="Normal"/>
                <w:rFonts w:ascii="Arial" w:hAnsi="Arial"/>
                <w:sz w:val="16"/>
                <w:vertAlign w:val="superscript"/>
              </w:rPr>
              <w:t>-1</w:t>
            </w:r>
          </w:p>
        </w:tc>
        <w:tc>
          <w:tcPr>
            <w:tcW w:w="1350" w:type="dxa"/>
            <w:tcBorders>
              <w:bottom w:val="double" w:sz="4" w:space="0" w:color="auto"/>
              <w:right w:val="sing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1,2</w:t>
            </w:r>
          </w:p>
        </w:tc>
        <w:tc>
          <w:tcPr>
            <w:tcW w:w="1260" w:type="dxa"/>
            <w:tcBorders>
              <w:left w:val="single" w:sz="4" w:space="0" w:color="auto"/>
              <w:bottom w:val="double" w:sz="4" w:space="0" w:color="auto"/>
              <w:right w:val="double" w:sz="6" w:space="0" w:color="000000"/>
            </w:tcBorders>
            <w:vAlign w:val="center"/>
          </w:tcPr>
          <w:p w:rsidR="003A2E6D" w:rsidRPr="00CB31C5" w:rsidRDefault="007C010B" w:rsidP="003A2E6D">
            <w:pPr>
              <w:jc w:val="center"/>
              <w:rPr>
                <w:rFonts w:ascii="Arial" w:hAnsi="Arial" w:cs="Arial"/>
                <w:sz w:val="16"/>
                <w:szCs w:val="16"/>
                <w:vertAlign w:val="superscript"/>
              </w:rPr>
            </w:pPr>
            <w:r>
              <w:rPr>
                <w:rStyle w:val="Normal"/>
                <w:rFonts w:ascii="Arial" w:hAnsi="Arial"/>
                <w:sz w:val="16"/>
              </w:rPr>
              <w:t>1,0</w:t>
            </w:r>
            <w:r w:rsidR="003A2E6D">
              <w:rPr>
                <w:rStyle w:val="Normal"/>
                <w:rFonts w:ascii="Arial" w:hAnsi="Arial"/>
                <w:sz w:val="16"/>
                <w:vertAlign w:val="superscript"/>
              </w:rPr>
              <w:t>1</w:t>
            </w:r>
          </w:p>
        </w:tc>
      </w:tr>
      <w:tr w:rsidR="003A2E6D" w:rsidRPr="00CB31C5" w:rsidTr="003A2E6D">
        <w:trPr>
          <w:cantSplit/>
          <w:trHeight w:val="288"/>
        </w:trPr>
        <w:tc>
          <w:tcPr>
            <w:tcW w:w="3311"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b/>
                <w:sz w:val="16"/>
              </w:rPr>
              <w:t>Valeur typique d'un rouleau</w:t>
            </w:r>
          </w:p>
        </w:tc>
      </w:tr>
      <w:tr w:rsidR="003A2E6D" w:rsidRPr="00CB31C5" w:rsidTr="003A2E6D">
        <w:trPr>
          <w:cantSplit/>
          <w:trHeight w:val="288"/>
        </w:trPr>
        <w:tc>
          <w:tcPr>
            <w:tcW w:w="3311" w:type="dxa"/>
            <w:tcBorders>
              <w:top w:val="double" w:sz="4" w:space="0" w:color="auto"/>
              <w:left w:val="double" w:sz="6" w:space="0" w:color="000000"/>
              <w:bottom w:val="nil"/>
            </w:tcBorders>
            <w:vAlign w:val="center"/>
          </w:tcPr>
          <w:p w:rsidR="003A2E6D" w:rsidRPr="00CB31C5" w:rsidRDefault="003A2E6D" w:rsidP="003A2E6D">
            <w:pPr>
              <w:jc w:val="center"/>
              <w:rPr>
                <w:rFonts w:ascii="Arial" w:hAnsi="Arial" w:cs="Arial"/>
                <w:sz w:val="16"/>
                <w:szCs w:val="16"/>
                <w:vertAlign w:val="subscript"/>
              </w:rPr>
            </w:pPr>
            <w:r>
              <w:rPr>
                <w:rStyle w:val="Normal"/>
                <w:rFonts w:ascii="Arial" w:hAnsi="Arial"/>
                <w:sz w:val="16"/>
              </w:rPr>
              <w:t>Diamètre des pores 0</w:t>
            </w:r>
            <w:r>
              <w:rPr>
                <w:rStyle w:val="Normal"/>
                <w:rFonts w:ascii="Arial" w:hAnsi="Arial"/>
                <w:sz w:val="16"/>
                <w:vertAlign w:val="subscript"/>
              </w:rPr>
              <w:t>95</w:t>
            </w:r>
          </w:p>
        </w:tc>
        <w:tc>
          <w:tcPr>
            <w:tcW w:w="1909" w:type="dxa"/>
            <w:tcBorders>
              <w:top w:val="doub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D6767</w:t>
            </w:r>
          </w:p>
        </w:tc>
        <w:tc>
          <w:tcPr>
            <w:tcW w:w="2051" w:type="dxa"/>
            <w:tcBorders>
              <w:top w:val="double" w:sz="4" w:space="0" w:color="auto"/>
              <w:bottom w:val="single" w:sz="6" w:space="0" w:color="000000"/>
            </w:tcBorders>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microns</w:t>
            </w:r>
            <w:proofErr w:type="gramEnd"/>
          </w:p>
        </w:tc>
        <w:tc>
          <w:tcPr>
            <w:tcW w:w="2610" w:type="dxa"/>
            <w:gridSpan w:val="2"/>
            <w:tcBorders>
              <w:top w:val="double" w:sz="4" w:space="0" w:color="auto"/>
              <w:bottom w:val="single" w:sz="6" w:space="0" w:color="000000"/>
              <w:right w:val="double" w:sz="6" w:space="0" w:color="000000"/>
            </w:tcBorders>
            <w:vAlign w:val="center"/>
          </w:tcPr>
          <w:p w:rsidR="003A2E6D" w:rsidRPr="00CB31C5" w:rsidRDefault="007C010B" w:rsidP="003A2E6D">
            <w:pPr>
              <w:jc w:val="center"/>
              <w:rPr>
                <w:rFonts w:ascii="Arial" w:hAnsi="Arial" w:cs="Arial"/>
                <w:sz w:val="16"/>
                <w:szCs w:val="16"/>
              </w:rPr>
            </w:pPr>
            <w:r>
              <w:rPr>
                <w:rStyle w:val="Normal"/>
                <w:rFonts w:ascii="Arial" w:hAnsi="Arial"/>
                <w:sz w:val="16"/>
              </w:rPr>
              <w:t>337</w:t>
            </w:r>
          </w:p>
        </w:tc>
      </w:tr>
      <w:tr w:rsidR="003A2E6D" w:rsidRPr="00CB31C5" w:rsidTr="003A2E6D">
        <w:trPr>
          <w:cantSplit/>
          <w:trHeight w:val="288"/>
        </w:trPr>
        <w:tc>
          <w:tcPr>
            <w:tcW w:w="3311" w:type="dxa"/>
            <w:tcBorders>
              <w:left w:val="double" w:sz="6" w:space="0" w:color="000000"/>
              <w:bottom w:val="nil"/>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Diamètre des pores 0</w:t>
            </w:r>
            <w:r>
              <w:rPr>
                <w:rStyle w:val="Normal"/>
                <w:rFonts w:ascii="Arial" w:hAnsi="Arial"/>
                <w:sz w:val="16"/>
                <w:vertAlign w:val="subscript"/>
              </w:rPr>
              <w:t>50</w:t>
            </w:r>
          </w:p>
        </w:tc>
        <w:tc>
          <w:tcPr>
            <w:tcW w:w="1909" w:type="dxa"/>
            <w:tcBorders>
              <w:bottom w:val="sing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D6767</w:t>
            </w:r>
          </w:p>
        </w:tc>
        <w:tc>
          <w:tcPr>
            <w:tcW w:w="2051" w:type="dxa"/>
            <w:tcBorders>
              <w:bottom w:val="single" w:sz="6" w:space="0" w:color="000000"/>
            </w:tcBorders>
          </w:tcPr>
          <w:p w:rsidR="003A2E6D" w:rsidRPr="00CB31C5" w:rsidRDefault="003A2E6D" w:rsidP="003A2E6D">
            <w:pPr>
              <w:jc w:val="center"/>
              <w:rPr>
                <w:sz w:val="16"/>
                <w:szCs w:val="16"/>
              </w:rPr>
            </w:pPr>
            <w:proofErr w:type="gramStart"/>
            <w:r>
              <w:rPr>
                <w:rStyle w:val="Normal"/>
                <w:rFonts w:ascii="Arial" w:hAnsi="Arial"/>
                <w:sz w:val="16"/>
              </w:rPr>
              <w:t>microns</w:t>
            </w:r>
            <w:proofErr w:type="gramEnd"/>
          </w:p>
        </w:tc>
        <w:tc>
          <w:tcPr>
            <w:tcW w:w="2610" w:type="dxa"/>
            <w:gridSpan w:val="2"/>
            <w:tcBorders>
              <w:bottom w:val="double" w:sz="4" w:space="0" w:color="auto"/>
              <w:right w:val="double" w:sz="6" w:space="0" w:color="000000"/>
            </w:tcBorders>
            <w:vAlign w:val="center"/>
          </w:tcPr>
          <w:p w:rsidR="003A2E6D" w:rsidRPr="00CB31C5" w:rsidRDefault="007C010B" w:rsidP="003A2E6D">
            <w:pPr>
              <w:jc w:val="center"/>
              <w:rPr>
                <w:rFonts w:ascii="Arial" w:hAnsi="Arial" w:cs="Arial"/>
                <w:sz w:val="16"/>
                <w:szCs w:val="16"/>
                <w:vertAlign w:val="superscript"/>
              </w:rPr>
            </w:pPr>
            <w:r>
              <w:rPr>
                <w:rStyle w:val="Normal"/>
                <w:rFonts w:ascii="Arial" w:hAnsi="Arial"/>
                <w:sz w:val="16"/>
              </w:rPr>
              <w:t>192</w:t>
            </w:r>
          </w:p>
        </w:tc>
      </w:tr>
      <w:tr w:rsidR="003A2E6D" w:rsidRPr="00CB31C5" w:rsidTr="003A2E6D">
        <w:trPr>
          <w:cantSplit/>
          <w:trHeight w:val="288"/>
        </w:trPr>
        <w:tc>
          <w:tcPr>
            <w:tcW w:w="3311" w:type="dxa"/>
            <w:tcBorders>
              <w:top w:val="double" w:sz="4" w:space="0" w:color="auto"/>
              <w:left w:val="double" w:sz="6" w:space="0" w:color="000000"/>
              <w:bottom w:val="double" w:sz="4" w:space="0" w:color="auto"/>
              <w:right w:val="nil"/>
            </w:tcBorders>
            <w:vAlign w:val="center"/>
          </w:tcPr>
          <w:p w:rsidR="003A2E6D" w:rsidRPr="00CB31C5" w:rsidRDefault="003A2E6D" w:rsidP="003A2E6D">
            <w:pPr>
              <w:jc w:val="center"/>
              <w:rPr>
                <w:rFonts w:ascii="Arial" w:hAnsi="Arial" w:cs="Arial"/>
                <w:sz w:val="16"/>
                <w:szCs w:val="16"/>
              </w:rPr>
            </w:pPr>
            <w:r>
              <w:rPr>
                <w:rStyle w:val="Normal"/>
                <w:rFonts w:ascii="Arial" w:hAnsi="Arial"/>
                <w:b/>
                <w:position w:val="-6"/>
                <w:sz w:val="16"/>
              </w:rPr>
              <w:t>Propriété caractéristique</w:t>
            </w: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Ouverture de filtration maximale</w:t>
            </w:r>
          </w:p>
        </w:tc>
      </w:tr>
      <w:tr w:rsidR="003A2E6D" w:rsidRPr="00CB31C5" w:rsidTr="003A2E6D">
        <w:trPr>
          <w:cantSplit/>
          <w:trHeight w:val="288"/>
        </w:trPr>
        <w:tc>
          <w:tcPr>
            <w:tcW w:w="3311" w:type="dxa"/>
            <w:tcBorders>
              <w:top w:val="double" w:sz="4" w:space="0" w:color="auto"/>
              <w:left w:val="double" w:sz="6" w:space="0" w:color="000000"/>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Ouverture de filtration (tamisage à sec)</w:t>
            </w:r>
          </w:p>
        </w:tc>
        <w:tc>
          <w:tcPr>
            <w:tcW w:w="1909" w:type="dxa"/>
            <w:tcBorders>
              <w:top w:val="double" w:sz="4" w:space="0" w:color="auto"/>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D4751</w:t>
            </w:r>
          </w:p>
        </w:tc>
        <w:tc>
          <w:tcPr>
            <w:tcW w:w="2051" w:type="dxa"/>
            <w:tcBorders>
              <w:top w:val="double" w:sz="4" w:space="0" w:color="auto"/>
              <w:bottom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 xml:space="preserve">U.S. </w:t>
            </w:r>
            <w:proofErr w:type="spellStart"/>
            <w:r>
              <w:rPr>
                <w:rStyle w:val="Normal"/>
                <w:rFonts w:ascii="Arial" w:hAnsi="Arial"/>
                <w:sz w:val="16"/>
              </w:rPr>
              <w:t>Sieve</w:t>
            </w:r>
            <w:proofErr w:type="spellEnd"/>
            <w:r>
              <w:rPr>
                <w:rStyle w:val="Normal"/>
                <w:rFonts w:ascii="Arial" w:hAnsi="Arial"/>
                <w:sz w:val="16"/>
              </w:rPr>
              <w:t xml:space="preserve"> (mm)</w:t>
            </w:r>
          </w:p>
        </w:tc>
        <w:tc>
          <w:tcPr>
            <w:tcW w:w="1350" w:type="dxa"/>
            <w:tcBorders>
              <w:top w:val="double" w:sz="4" w:space="0" w:color="auto"/>
              <w:bottom w:val="double" w:sz="4" w:space="0" w:color="auto"/>
              <w:right w:val="single" w:sz="4" w:space="0" w:color="auto"/>
            </w:tcBorders>
            <w:vAlign w:val="center"/>
          </w:tcPr>
          <w:p w:rsidR="003A2E6D" w:rsidRPr="00CB31C5" w:rsidRDefault="007C010B" w:rsidP="003A2E6D">
            <w:pPr>
              <w:jc w:val="center"/>
              <w:rPr>
                <w:rFonts w:ascii="Arial" w:hAnsi="Arial" w:cs="Arial"/>
                <w:sz w:val="16"/>
                <w:szCs w:val="16"/>
              </w:rPr>
            </w:pPr>
            <w:proofErr w:type="gramStart"/>
            <w:r>
              <w:rPr>
                <w:rStyle w:val="Normal"/>
                <w:rFonts w:ascii="Arial" w:hAnsi="Arial"/>
                <w:sz w:val="16"/>
              </w:rPr>
              <w:t>50</w:t>
            </w:r>
            <w:r w:rsidR="003D6AE6">
              <w:rPr>
                <w:rStyle w:val="Normal"/>
                <w:rFonts w:ascii="Arial" w:hAnsi="Arial"/>
                <w:sz w:val="16"/>
              </w:rPr>
              <w:t xml:space="preserve"> </w:t>
            </w:r>
            <w:r w:rsidR="003A2E6D">
              <w:rPr>
                <w:rStyle w:val="Normal"/>
                <w:rFonts w:ascii="Arial" w:hAnsi="Arial"/>
                <w:sz w:val="16"/>
              </w:rPr>
              <w:t xml:space="preserve"> (</w:t>
            </w:r>
            <w:proofErr w:type="gramEnd"/>
            <w:r w:rsidR="003A2E6D">
              <w:rPr>
                <w:rStyle w:val="Normal"/>
                <w:rFonts w:ascii="Arial" w:hAnsi="Arial"/>
                <w:sz w:val="16"/>
              </w:rPr>
              <w:t>0,</w:t>
            </w:r>
            <w:r>
              <w:rPr>
                <w:rStyle w:val="Normal"/>
                <w:rFonts w:ascii="Arial" w:hAnsi="Arial"/>
                <w:sz w:val="16"/>
              </w:rPr>
              <w:t>30</w:t>
            </w:r>
            <w:r w:rsidR="003A2E6D">
              <w:rPr>
                <w:rStyle w:val="Normal"/>
                <w:rFonts w:ascii="Arial" w:hAnsi="Arial"/>
                <w:sz w:val="16"/>
              </w:rPr>
              <w:t>)</w:t>
            </w:r>
          </w:p>
        </w:tc>
        <w:tc>
          <w:tcPr>
            <w:tcW w:w="1260" w:type="dxa"/>
            <w:tcBorders>
              <w:top w:val="double" w:sz="4" w:space="0" w:color="auto"/>
              <w:left w:val="sing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40 (0,425)</w:t>
            </w:r>
          </w:p>
        </w:tc>
      </w:tr>
      <w:tr w:rsidR="003A2E6D" w:rsidRPr="00CB31C5" w:rsidTr="003A2E6D">
        <w:trPr>
          <w:cantSplit/>
          <w:trHeight w:val="288"/>
        </w:trPr>
        <w:tc>
          <w:tcPr>
            <w:tcW w:w="3311"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1909" w:type="dxa"/>
            <w:tcBorders>
              <w:top w:val="double" w:sz="4" w:space="0" w:color="auto"/>
              <w:left w:val="nil"/>
              <w:bottom w:val="double" w:sz="4" w:space="0" w:color="auto"/>
              <w:right w:val="nil"/>
            </w:tcBorders>
            <w:vAlign w:val="center"/>
          </w:tcPr>
          <w:p w:rsidR="003A2E6D" w:rsidRPr="00CB31C5" w:rsidRDefault="003A2E6D" w:rsidP="003A2E6D">
            <w:pPr>
              <w:jc w:val="center"/>
              <w:rPr>
                <w:rFonts w:ascii="Arial" w:hAnsi="Arial" w:cs="Arial"/>
                <w:sz w:val="16"/>
                <w:szCs w:val="16"/>
              </w:rPr>
            </w:pPr>
          </w:p>
        </w:tc>
        <w:tc>
          <w:tcPr>
            <w:tcW w:w="2051" w:type="dxa"/>
            <w:tcBorders>
              <w:top w:val="double" w:sz="4" w:space="0" w:color="auto"/>
              <w:left w:val="nil"/>
              <w:bottom w:val="double" w:sz="4" w:space="0" w:color="auto"/>
              <w:right w:val="double" w:sz="4" w:space="0" w:color="auto"/>
            </w:tcBorders>
            <w:vAlign w:val="center"/>
          </w:tcPr>
          <w:p w:rsidR="003A2E6D" w:rsidRPr="00CB31C5" w:rsidRDefault="003A2E6D" w:rsidP="003A2E6D">
            <w:pPr>
              <w:jc w:val="center"/>
              <w:rPr>
                <w:rFonts w:ascii="Arial" w:hAnsi="Arial" w:cs="Arial"/>
                <w:sz w:val="16"/>
                <w:szCs w:val="16"/>
              </w:rPr>
            </w:pPr>
          </w:p>
        </w:tc>
        <w:tc>
          <w:tcPr>
            <w:tcW w:w="2610" w:type="dxa"/>
            <w:gridSpan w:val="2"/>
            <w:tcBorders>
              <w:top w:val="double" w:sz="4" w:space="0" w:color="auto"/>
              <w:left w:val="double" w:sz="4" w:space="0" w:color="auto"/>
              <w:bottom w:val="double" w:sz="4" w:space="0" w:color="auto"/>
              <w:right w:val="double" w:sz="6" w:space="0" w:color="000000"/>
            </w:tcBorders>
            <w:vAlign w:val="center"/>
          </w:tcPr>
          <w:p w:rsidR="003A2E6D" w:rsidRPr="00CB31C5" w:rsidRDefault="003A2E6D" w:rsidP="003A2E6D">
            <w:pPr>
              <w:jc w:val="center"/>
              <w:rPr>
                <w:rFonts w:ascii="Arial" w:hAnsi="Arial" w:cs="Arial"/>
                <w:b/>
                <w:sz w:val="16"/>
                <w:szCs w:val="16"/>
              </w:rPr>
            </w:pPr>
            <w:r>
              <w:rPr>
                <w:rStyle w:val="Normal"/>
                <w:rFonts w:ascii="Arial" w:hAnsi="Arial"/>
                <w:b/>
                <w:sz w:val="16"/>
              </w:rPr>
              <w:t>Valeur minimale à l'essai</w:t>
            </w:r>
          </w:p>
        </w:tc>
      </w:tr>
      <w:tr w:rsidR="003A2E6D" w:rsidRPr="00CB31C5" w:rsidTr="003A2E6D">
        <w:trPr>
          <w:cantSplit/>
          <w:trHeight w:val="288"/>
        </w:trPr>
        <w:tc>
          <w:tcPr>
            <w:tcW w:w="3311" w:type="dxa"/>
            <w:tcBorders>
              <w:top w:val="double" w:sz="4" w:space="0" w:color="auto"/>
              <w:lef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Coefficient d'interaction</w:t>
            </w:r>
            <w:r>
              <w:rPr>
                <w:rStyle w:val="Normal"/>
                <w:rFonts w:ascii="Arial" w:hAnsi="Arial"/>
                <w:sz w:val="16"/>
                <w:vertAlign w:val="superscript"/>
              </w:rPr>
              <w:t>2</w:t>
            </w:r>
          </w:p>
        </w:tc>
        <w:tc>
          <w:tcPr>
            <w:tcW w:w="1909" w:type="dxa"/>
            <w:tcBorders>
              <w:top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D6706</w:t>
            </w:r>
          </w:p>
        </w:tc>
        <w:tc>
          <w:tcPr>
            <w:tcW w:w="2051" w:type="dxa"/>
            <w:tcBorders>
              <w:top w:val="double" w:sz="4" w:space="0" w:color="auto"/>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w:t>
            </w:r>
          </w:p>
        </w:tc>
        <w:tc>
          <w:tcPr>
            <w:tcW w:w="2610" w:type="dxa"/>
            <w:gridSpan w:val="2"/>
            <w:tcBorders>
              <w:top w:val="double" w:sz="4" w:space="0" w:color="auto"/>
              <w:right w:val="double" w:sz="6" w:space="0" w:color="000000"/>
            </w:tcBorders>
            <w:vAlign w:val="center"/>
          </w:tcPr>
          <w:p w:rsidR="003A2E6D" w:rsidRPr="00CB31C5" w:rsidRDefault="007C010B" w:rsidP="003A2E6D">
            <w:pPr>
              <w:jc w:val="center"/>
              <w:rPr>
                <w:rFonts w:ascii="Arial" w:hAnsi="Arial" w:cs="Arial"/>
                <w:sz w:val="16"/>
                <w:szCs w:val="16"/>
                <w:vertAlign w:val="superscript"/>
              </w:rPr>
            </w:pPr>
            <w:r>
              <w:rPr>
                <w:rStyle w:val="Normal"/>
                <w:rFonts w:ascii="Arial" w:hAnsi="Arial"/>
                <w:sz w:val="16"/>
              </w:rPr>
              <w:t>0,</w:t>
            </w:r>
            <w:r w:rsidR="003A2E6D">
              <w:rPr>
                <w:rStyle w:val="Normal"/>
                <w:rFonts w:ascii="Arial" w:hAnsi="Arial"/>
                <w:sz w:val="16"/>
              </w:rPr>
              <w:t>9</w:t>
            </w:r>
          </w:p>
        </w:tc>
      </w:tr>
      <w:tr w:rsidR="003A2E6D" w:rsidRPr="00CB31C5" w:rsidTr="003A2E6D">
        <w:trPr>
          <w:cantSplit/>
          <w:trHeight w:val="288"/>
        </w:trPr>
        <w:tc>
          <w:tcPr>
            <w:tcW w:w="3311" w:type="dxa"/>
            <w:tcBorders>
              <w:lef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Couture faite en usine</w:t>
            </w:r>
          </w:p>
        </w:tc>
        <w:tc>
          <w:tcPr>
            <w:tcW w:w="1909" w:type="dxa"/>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D4884</w:t>
            </w:r>
          </w:p>
        </w:tc>
        <w:tc>
          <w:tcPr>
            <w:tcW w:w="2051" w:type="dxa"/>
            <w:vAlign w:val="center"/>
          </w:tcPr>
          <w:p w:rsidR="003A2E6D" w:rsidRPr="00CB31C5" w:rsidRDefault="003A2E6D" w:rsidP="003A2E6D">
            <w:pPr>
              <w:jc w:val="center"/>
              <w:rPr>
                <w:rFonts w:ascii="Arial" w:hAnsi="Arial" w:cs="Arial"/>
                <w:sz w:val="16"/>
                <w:szCs w:val="16"/>
              </w:rPr>
            </w:pPr>
            <w:proofErr w:type="gramStart"/>
            <w:r>
              <w:rPr>
                <w:rStyle w:val="Normal"/>
                <w:rFonts w:ascii="Arial" w:hAnsi="Arial"/>
                <w:sz w:val="16"/>
              </w:rPr>
              <w:t>lb</w:t>
            </w:r>
            <w:proofErr w:type="gramEnd"/>
            <w:r>
              <w:rPr>
                <w:rStyle w:val="Normal"/>
                <w:rFonts w:ascii="Arial" w:hAnsi="Arial"/>
                <w:sz w:val="16"/>
              </w:rPr>
              <w:t>/pi (kN/m)</w:t>
            </w:r>
          </w:p>
        </w:tc>
        <w:tc>
          <w:tcPr>
            <w:tcW w:w="2610" w:type="dxa"/>
            <w:gridSpan w:val="2"/>
            <w:tcBorders>
              <w:right w:val="double" w:sz="6" w:space="0" w:color="000000"/>
            </w:tcBorders>
            <w:vAlign w:val="center"/>
          </w:tcPr>
          <w:p w:rsidR="003A2E6D" w:rsidRPr="00CB31C5" w:rsidRDefault="007C010B" w:rsidP="003A2E6D">
            <w:pPr>
              <w:jc w:val="center"/>
              <w:rPr>
                <w:rFonts w:ascii="Arial" w:hAnsi="Arial" w:cs="Arial"/>
                <w:sz w:val="16"/>
                <w:szCs w:val="16"/>
                <w:vertAlign w:val="superscript"/>
              </w:rPr>
            </w:pPr>
            <w:r>
              <w:rPr>
                <w:rStyle w:val="Normal"/>
                <w:rFonts w:ascii="Arial" w:hAnsi="Arial"/>
                <w:sz w:val="16"/>
              </w:rPr>
              <w:t>3000</w:t>
            </w:r>
            <w:r w:rsidR="003A2E6D">
              <w:rPr>
                <w:rStyle w:val="Normal"/>
                <w:rFonts w:ascii="Arial" w:hAnsi="Arial"/>
                <w:sz w:val="16"/>
              </w:rPr>
              <w:t xml:space="preserve"> (3</w:t>
            </w:r>
            <w:r w:rsidR="003D6AE6">
              <w:rPr>
                <w:rStyle w:val="Normal"/>
                <w:rFonts w:ascii="Arial" w:hAnsi="Arial"/>
                <w:sz w:val="16"/>
              </w:rPr>
              <w:t>5,0</w:t>
            </w:r>
            <w:r w:rsidR="003A2E6D">
              <w:rPr>
                <w:rStyle w:val="Normal"/>
                <w:rFonts w:ascii="Arial" w:hAnsi="Arial"/>
                <w:sz w:val="16"/>
              </w:rPr>
              <w:t>)</w:t>
            </w:r>
          </w:p>
        </w:tc>
      </w:tr>
      <w:tr w:rsidR="003A2E6D" w:rsidRPr="00CB31C5" w:rsidTr="003A2E6D">
        <w:trPr>
          <w:cantSplit/>
          <w:trHeight w:val="288"/>
        </w:trPr>
        <w:tc>
          <w:tcPr>
            <w:tcW w:w="3311" w:type="dxa"/>
            <w:tcBorders>
              <w:top w:val="nil"/>
              <w:left w:val="double" w:sz="6" w:space="0" w:color="000000"/>
              <w:bottom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Résistance aux UV (après 500 h)</w:t>
            </w:r>
          </w:p>
        </w:tc>
        <w:tc>
          <w:tcPr>
            <w:tcW w:w="1909" w:type="dxa"/>
            <w:tcBorders>
              <w:top w:val="nil"/>
              <w:bottom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ASTM D4355</w:t>
            </w:r>
          </w:p>
        </w:tc>
        <w:tc>
          <w:tcPr>
            <w:tcW w:w="2051" w:type="dxa"/>
            <w:tcBorders>
              <w:top w:val="nil"/>
              <w:bottom w:val="double" w:sz="6" w:space="0" w:color="000000"/>
            </w:tcBorders>
            <w:vAlign w:val="center"/>
          </w:tcPr>
          <w:p w:rsidR="003A2E6D" w:rsidRPr="00CB31C5" w:rsidRDefault="003A2E6D" w:rsidP="003A2E6D">
            <w:pPr>
              <w:jc w:val="center"/>
              <w:rPr>
                <w:rFonts w:ascii="Arial" w:hAnsi="Arial" w:cs="Arial"/>
                <w:sz w:val="16"/>
                <w:szCs w:val="16"/>
              </w:rPr>
            </w:pPr>
            <w:r>
              <w:rPr>
                <w:rStyle w:val="Normal"/>
                <w:rFonts w:ascii="Arial" w:hAnsi="Arial"/>
                <w:sz w:val="16"/>
              </w:rPr>
              <w:t>% de résistance conservée</w:t>
            </w:r>
          </w:p>
        </w:tc>
        <w:tc>
          <w:tcPr>
            <w:tcW w:w="2610" w:type="dxa"/>
            <w:gridSpan w:val="2"/>
            <w:tcBorders>
              <w:top w:val="nil"/>
              <w:bottom w:val="double" w:sz="6" w:space="0" w:color="000000"/>
              <w:right w:val="double" w:sz="6" w:space="0" w:color="000000"/>
            </w:tcBorders>
            <w:vAlign w:val="center"/>
          </w:tcPr>
          <w:p w:rsidR="003A2E6D" w:rsidRPr="00CB31C5" w:rsidRDefault="003A2E6D" w:rsidP="003A2E6D">
            <w:pPr>
              <w:jc w:val="center"/>
              <w:rPr>
                <w:rFonts w:ascii="Arial" w:hAnsi="Arial" w:cs="Arial"/>
                <w:sz w:val="16"/>
                <w:szCs w:val="16"/>
                <w:vertAlign w:val="superscript"/>
              </w:rPr>
            </w:pPr>
            <w:r>
              <w:rPr>
                <w:rStyle w:val="Normal"/>
                <w:rFonts w:ascii="Arial" w:hAnsi="Arial"/>
                <w:sz w:val="16"/>
              </w:rPr>
              <w:t>90</w:t>
            </w:r>
          </w:p>
        </w:tc>
      </w:tr>
    </w:tbl>
    <w:p w:rsidR="003A2E6D" w:rsidRPr="006F183E" w:rsidRDefault="003A2E6D" w:rsidP="003A2E6D">
      <w:pPr>
        <w:jc w:val="both"/>
        <w:rPr>
          <w:rFonts w:ascii="Arial" w:hAnsi="Arial" w:cs="Arial"/>
          <w:color w:val="000000"/>
          <w:vertAlign w:val="superscript"/>
        </w:rPr>
      </w:pPr>
    </w:p>
    <w:p w:rsidR="003A2E6D" w:rsidRPr="00430B3F" w:rsidRDefault="003A2E6D" w:rsidP="003A2E6D">
      <w:pPr>
        <w:ind w:left="90"/>
        <w:jc w:val="both"/>
        <w:rPr>
          <w:rFonts w:ascii="Arial" w:hAnsi="Arial" w:cs="Arial"/>
          <w:color w:val="000000"/>
          <w:sz w:val="14"/>
          <w:szCs w:val="14"/>
        </w:rPr>
      </w:pPr>
      <w:r>
        <w:rPr>
          <w:rStyle w:val="Normal"/>
          <w:rFonts w:ascii="Arial" w:hAnsi="Arial"/>
          <w:color w:val="000000"/>
          <w:sz w:val="14"/>
          <w:vertAlign w:val="superscript"/>
        </w:rPr>
        <w:t>1</w:t>
      </w:r>
      <w:r>
        <w:rPr>
          <w:rStyle w:val="Normal"/>
          <w:rFonts w:ascii="Arial" w:hAnsi="Arial"/>
          <w:color w:val="000000"/>
          <w:sz w:val="14"/>
        </w:rPr>
        <w:t xml:space="preserve"> valeur minimum d'un rouleau</w:t>
      </w:r>
    </w:p>
    <w:p w:rsidR="003A2E6D" w:rsidRDefault="003A2E6D" w:rsidP="003A2E6D">
      <w:pPr>
        <w:ind w:left="90"/>
        <w:jc w:val="both"/>
        <w:rPr>
          <w:rFonts w:ascii="Arial" w:hAnsi="Arial" w:cs="Arial"/>
          <w:sz w:val="14"/>
          <w:szCs w:val="14"/>
        </w:rPr>
      </w:pPr>
      <w:r>
        <w:rPr>
          <w:rStyle w:val="Normal"/>
          <w:rFonts w:ascii="Arial" w:hAnsi="Arial"/>
          <w:color w:val="000000"/>
          <w:sz w:val="14"/>
          <w:vertAlign w:val="superscript"/>
        </w:rPr>
        <w:t>2</w:t>
      </w:r>
      <w:r>
        <w:rPr>
          <w:rStyle w:val="Normal"/>
          <w:rFonts w:ascii="Arial" w:hAnsi="Arial"/>
          <w:color w:val="000000"/>
          <w:sz w:val="14"/>
        </w:rPr>
        <w:t xml:space="preserve"> La valeur du coefficient d'interaction</w:t>
      </w:r>
      <w:r>
        <w:rPr>
          <w:rStyle w:val="Normal"/>
          <w:rFonts w:ascii="Arial" w:hAnsi="Arial"/>
          <w:sz w:val="14"/>
        </w:rPr>
        <w:t xml:space="preserve"> est valable pour le sable ou le gravier. Essais réalisés par SGI </w:t>
      </w:r>
      <w:proofErr w:type="spellStart"/>
      <w:r>
        <w:rPr>
          <w:rStyle w:val="Normal"/>
          <w:rFonts w:ascii="Arial" w:hAnsi="Arial"/>
          <w:sz w:val="14"/>
        </w:rPr>
        <w:t>Testing</w:t>
      </w:r>
      <w:proofErr w:type="spellEnd"/>
      <w:r>
        <w:rPr>
          <w:rStyle w:val="Normal"/>
          <w:rFonts w:ascii="Arial" w:hAnsi="Arial"/>
          <w:sz w:val="14"/>
        </w:rPr>
        <w:t xml:space="preserve"> Services.</w:t>
      </w:r>
    </w:p>
    <w:p w:rsidR="003A2E6D" w:rsidRPr="006F183E" w:rsidRDefault="003A2E6D" w:rsidP="003A2E6D">
      <w:pPr>
        <w:widowControl w:val="0"/>
        <w:autoSpaceDE w:val="0"/>
        <w:autoSpaceDN w:val="0"/>
        <w:adjustRightInd w:val="0"/>
        <w:jc w:val="both"/>
        <w:rPr>
          <w:rFonts w:ascii="Arial" w:hAnsi="Arial" w:cs="Arial"/>
        </w:rPr>
      </w:pPr>
      <w:r>
        <w:rPr>
          <w:rStyle w:val="Normal"/>
          <w:rFonts w:ascii="Arial" w:hAnsi="Arial"/>
        </w:rPr>
        <w:tab/>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t xml:space="preserve"> Les coutures cousues doivent être conformes à la </w:t>
      </w:r>
      <w:r>
        <w:rPr>
          <w:rStyle w:val="Normal"/>
          <w:rFonts w:ascii="Arial" w:hAnsi="Arial"/>
          <w:b/>
        </w:rPr>
        <w:t>Section 3 - Exécution</w:t>
      </w:r>
      <w:r>
        <w:rPr>
          <w:rStyle w:val="Normal"/>
          <w:rFonts w:ascii="Arial" w:hAnsi="Arial"/>
        </w:rPr>
        <w:t>.</w:t>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r>
    </w:p>
    <w:p w:rsidR="003A2E6D" w:rsidRPr="006F183E" w:rsidRDefault="003A2E6D">
      <w:pPr>
        <w:widowControl w:val="0"/>
        <w:autoSpaceDE w:val="0"/>
        <w:autoSpaceDN w:val="0"/>
        <w:adjustRightInd w:val="0"/>
        <w:jc w:val="both"/>
        <w:rPr>
          <w:rFonts w:ascii="Arial" w:hAnsi="Arial" w:cs="Arial"/>
        </w:rPr>
      </w:pPr>
      <w:r>
        <w:rPr>
          <w:rStyle w:val="Normal"/>
          <w:rFonts w:ascii="Arial" w:hAnsi="Arial"/>
        </w:rPr>
        <w:tab/>
      </w:r>
      <w:r>
        <w:rPr>
          <w:rStyle w:val="Normal"/>
          <w:rFonts w:ascii="Arial" w:hAnsi="Arial"/>
        </w:rPr>
        <w:tab/>
        <w:t>4.</w:t>
      </w:r>
      <w:r>
        <w:rPr>
          <w:rStyle w:val="Normal"/>
          <w:rFonts w:ascii="Arial" w:hAnsi="Arial"/>
        </w:rPr>
        <w:tab/>
        <w:t>Géotextile approuvé :</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2160" w:firstLine="720"/>
        <w:jc w:val="both"/>
        <w:rPr>
          <w:rFonts w:ascii="Arial" w:hAnsi="Arial" w:cs="Arial"/>
          <w:b/>
        </w:rPr>
      </w:pPr>
      <w:proofErr w:type="spellStart"/>
      <w:r>
        <w:rPr>
          <w:rStyle w:val="Normal"/>
          <w:rFonts w:ascii="Arial" w:hAnsi="Arial"/>
          <w:b/>
        </w:rPr>
        <w:t>Mirafi</w:t>
      </w:r>
      <w:proofErr w:type="spellEnd"/>
      <w:r>
        <w:rPr>
          <w:rStyle w:val="Normal"/>
          <w:rFonts w:ascii="Arial" w:hAnsi="Arial"/>
          <w:b/>
          <w:vertAlign w:val="superscript"/>
        </w:rPr>
        <w:t>®</w:t>
      </w:r>
      <w:r>
        <w:rPr>
          <w:rStyle w:val="Normal"/>
          <w:rFonts w:ascii="Arial" w:hAnsi="Arial"/>
          <w:b/>
        </w:rPr>
        <w:t xml:space="preserve"> RS</w:t>
      </w:r>
      <w:r w:rsidR="007C010B">
        <w:rPr>
          <w:rStyle w:val="Normal"/>
          <w:rFonts w:ascii="Arial" w:hAnsi="Arial"/>
          <w:b/>
        </w:rPr>
        <w:t>5</w:t>
      </w:r>
      <w:bookmarkStart w:id="0" w:name="_GoBack"/>
      <w:bookmarkEnd w:id="0"/>
      <w:r>
        <w:rPr>
          <w:rStyle w:val="Normal"/>
          <w:rFonts w:ascii="Arial" w:hAnsi="Arial"/>
          <w:b/>
        </w:rPr>
        <w:t>80i</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pPr>
        <w:widowControl w:val="0"/>
        <w:autoSpaceDE w:val="0"/>
        <w:autoSpaceDN w:val="0"/>
        <w:adjustRightInd w:val="0"/>
        <w:jc w:val="both"/>
        <w:rPr>
          <w:rFonts w:ascii="Arial" w:hAnsi="Arial" w:cs="Arial"/>
          <w:b/>
          <w:bCs/>
        </w:rPr>
      </w:pPr>
      <w:r>
        <w:rPr>
          <w:rStyle w:val="Normal"/>
          <w:rFonts w:ascii="Arial" w:hAnsi="Arial"/>
          <w:b/>
        </w:rPr>
        <w:t>2.3</w:t>
      </w:r>
      <w:r>
        <w:rPr>
          <w:rStyle w:val="Normal"/>
          <w:rFonts w:ascii="Arial" w:hAnsi="Arial"/>
          <w:b/>
        </w:rPr>
        <w:tab/>
        <w:t>CONTRÔLE QUALITÉ</w:t>
      </w:r>
    </w:p>
    <w:p w:rsidR="003A2E6D" w:rsidRPr="006F183E" w:rsidRDefault="003A2E6D">
      <w:pPr>
        <w:widowControl w:val="0"/>
        <w:autoSpaceDE w:val="0"/>
        <w:autoSpaceDN w:val="0"/>
        <w:adjustRightInd w:val="0"/>
        <w:jc w:val="both"/>
        <w:rPr>
          <w:rFonts w:ascii="Arial" w:hAnsi="Arial" w:cs="Arial"/>
          <w:bCs/>
        </w:rPr>
      </w:pPr>
    </w:p>
    <w:p w:rsidR="003A2E6D" w:rsidRPr="006F183E" w:rsidRDefault="003A2E6D">
      <w:pPr>
        <w:widowControl w:val="0"/>
        <w:autoSpaceDE w:val="0"/>
        <w:autoSpaceDN w:val="0"/>
        <w:adjustRightInd w:val="0"/>
        <w:ind w:left="1440" w:hanging="720"/>
        <w:jc w:val="both"/>
        <w:rPr>
          <w:rFonts w:ascii="Arial" w:hAnsi="Arial" w:cs="Arial"/>
        </w:rPr>
      </w:pPr>
      <w:r>
        <w:rPr>
          <w:rStyle w:val="Normal"/>
          <w:rFonts w:ascii="Arial" w:hAnsi="Arial"/>
        </w:rPr>
        <w:t>A.</w:t>
      </w:r>
      <w:r>
        <w:rPr>
          <w:rStyle w:val="Normal"/>
          <w:rFonts w:ascii="Arial" w:hAnsi="Arial"/>
        </w:rPr>
        <w:tab/>
        <w:t>Contrôle de la qualité du fabricant : Les tests doivent être effectués dans un laboratoire sur le site de production, accrédité GAI-LAP pour les tests obligatoires des géotextiles, selon une fréquence satisfaisant à la norme ASTM D4354 ou la surpassant.</w:t>
      </w:r>
    </w:p>
    <w:p w:rsidR="003A2E6D" w:rsidRPr="006F183E" w:rsidRDefault="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ind w:left="1440" w:hanging="720"/>
        <w:jc w:val="both"/>
        <w:rPr>
          <w:rFonts w:ascii="Arial" w:hAnsi="Arial" w:cs="Arial"/>
        </w:rPr>
      </w:pPr>
      <w:r>
        <w:rPr>
          <w:rStyle w:val="Normal"/>
          <w:rFonts w:ascii="Arial" w:hAnsi="Arial"/>
        </w:rPr>
        <w:t>B.</w:t>
      </w:r>
      <w:r>
        <w:rPr>
          <w:rStyle w:val="Normal"/>
          <w:rFonts w:ascii="Arial" w:hAnsi="Arial"/>
        </w:rPr>
        <w:tab/>
        <w:t>Les certifications du fabricant ainsi que les essais sur les échantillons d'assurance qualité doivent respecter la Procédure B de la norme ASTM D4354.  La taille de lot utilisé pour l'échantillonnage aux fins de la conformité et de l'assurance qualité sera la quantité expédiée du produit en question, ou un chargement de camion de ce produit, selon la moindre de ces deux quantités.</w:t>
      </w:r>
    </w:p>
    <w:p w:rsidR="003A2E6D" w:rsidRPr="006F183E" w:rsidRDefault="003A2E6D" w:rsidP="003A2E6D">
      <w:pPr>
        <w:widowControl w:val="0"/>
        <w:autoSpaceDE w:val="0"/>
        <w:autoSpaceDN w:val="0"/>
        <w:adjustRightInd w:val="0"/>
        <w:jc w:val="both"/>
        <w:rPr>
          <w:rFonts w:ascii="Arial" w:hAnsi="Arial" w:cs="Arial"/>
        </w:rPr>
      </w:pPr>
      <w:r>
        <w:br w:type="page"/>
      </w:r>
    </w:p>
    <w:p w:rsidR="003A2E6D" w:rsidRPr="006F183E" w:rsidRDefault="003A2E6D" w:rsidP="003A2E6D">
      <w:pPr>
        <w:widowControl w:val="0"/>
        <w:autoSpaceDE w:val="0"/>
        <w:autoSpaceDN w:val="0"/>
        <w:adjustRightInd w:val="0"/>
        <w:jc w:val="both"/>
        <w:rPr>
          <w:rFonts w:ascii="Arial" w:hAnsi="Arial" w:cs="Arial"/>
          <w:b/>
          <w:bCs/>
        </w:rPr>
      </w:pPr>
      <w:r>
        <w:rPr>
          <w:rStyle w:val="Normal"/>
          <w:rFonts w:ascii="Arial" w:hAnsi="Arial"/>
          <w:b/>
        </w:rPr>
        <w:lastRenderedPageBreak/>
        <w:t>3.</w:t>
      </w:r>
      <w:r>
        <w:rPr>
          <w:rStyle w:val="Normal"/>
          <w:rFonts w:ascii="Arial" w:hAnsi="Arial"/>
          <w:b/>
        </w:rPr>
        <w:tab/>
        <w:t>EXÉCUTION</w:t>
      </w:r>
    </w:p>
    <w:p w:rsidR="003A2E6D" w:rsidRPr="006F183E" w:rsidRDefault="003A2E6D" w:rsidP="003A2E6D">
      <w:pPr>
        <w:widowControl w:val="0"/>
        <w:autoSpaceDE w:val="0"/>
        <w:autoSpaceDN w:val="0"/>
        <w:adjustRightInd w:val="0"/>
        <w:jc w:val="both"/>
        <w:rPr>
          <w:rFonts w:ascii="Arial" w:hAnsi="Arial" w:cs="Arial"/>
        </w:rPr>
      </w:pPr>
    </w:p>
    <w:p w:rsidR="003A2E6D" w:rsidRPr="006F183E" w:rsidRDefault="003A2E6D" w:rsidP="003A2E6D">
      <w:pPr>
        <w:widowControl w:val="0"/>
        <w:autoSpaceDE w:val="0"/>
        <w:autoSpaceDN w:val="0"/>
        <w:adjustRightInd w:val="0"/>
        <w:jc w:val="both"/>
        <w:rPr>
          <w:rFonts w:ascii="Arial" w:hAnsi="Arial" w:cs="Arial"/>
        </w:rPr>
      </w:pPr>
      <w:r>
        <w:rPr>
          <w:rStyle w:val="Normal"/>
          <w:rFonts w:ascii="Arial" w:hAnsi="Arial"/>
          <w:b/>
        </w:rPr>
        <w:t>3.1</w:t>
      </w:r>
      <w:r>
        <w:rPr>
          <w:rStyle w:val="Normal"/>
          <w:rFonts w:ascii="Arial" w:hAnsi="Arial"/>
          <w:b/>
        </w:rPr>
        <w:tab/>
      </w:r>
      <w:r>
        <w:rPr>
          <w:rStyle w:val="Normal"/>
          <w:rFonts w:ascii="Arial" w:hAnsi="Arial"/>
        </w:rPr>
        <w:t xml:space="preserve">Voir les instructions d'installation du fabricant (qui comptent parmi les documents soumis). </w:t>
      </w: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Default="003A2E6D" w:rsidP="003A2E6D">
      <w:pPr>
        <w:widowControl w:val="0"/>
        <w:autoSpaceDE w:val="0"/>
        <w:autoSpaceDN w:val="0"/>
        <w:adjustRightInd w:val="0"/>
        <w:ind w:left="1440" w:hanging="720"/>
        <w:jc w:val="center"/>
        <w:rPr>
          <w:rFonts w:ascii="Arial" w:hAnsi="Arial" w:cs="Arial"/>
          <w:b/>
          <w:bCs/>
        </w:rPr>
      </w:pPr>
    </w:p>
    <w:p w:rsidR="003A2E6D" w:rsidRPr="006F183E" w:rsidRDefault="003A2E6D" w:rsidP="003A2E6D">
      <w:pPr>
        <w:widowControl w:val="0"/>
        <w:autoSpaceDE w:val="0"/>
        <w:autoSpaceDN w:val="0"/>
        <w:adjustRightInd w:val="0"/>
        <w:ind w:left="1440" w:hanging="720"/>
        <w:jc w:val="center"/>
        <w:rPr>
          <w:rFonts w:ascii="Arial" w:hAnsi="Arial" w:cs="Arial"/>
          <w:b/>
          <w:bCs/>
        </w:rPr>
      </w:pPr>
      <w:r>
        <w:rPr>
          <w:rStyle w:val="Normal"/>
          <w:rFonts w:ascii="Arial" w:hAnsi="Arial"/>
          <w:b/>
        </w:rPr>
        <w:t>FIN DE LA SECTION</w:t>
      </w: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Default="003A2E6D">
      <w:pPr>
        <w:widowControl w:val="0"/>
        <w:autoSpaceDE w:val="0"/>
        <w:autoSpaceDN w:val="0"/>
        <w:adjustRightInd w:val="0"/>
        <w:jc w:val="center"/>
        <w:rPr>
          <w:rFonts w:ascii="Arial" w:hAnsi="Arial" w:cs="Arial"/>
          <w:b/>
          <w:bCs/>
        </w:rPr>
      </w:pPr>
    </w:p>
    <w:p w:rsidR="003A2E6D" w:rsidRPr="006F183E" w:rsidRDefault="003A2E6D">
      <w:pPr>
        <w:widowControl w:val="0"/>
        <w:autoSpaceDE w:val="0"/>
        <w:autoSpaceDN w:val="0"/>
        <w:adjustRightInd w:val="0"/>
        <w:jc w:val="center"/>
        <w:rPr>
          <w:rFonts w:ascii="Arial" w:hAnsi="Arial" w:cs="Arial"/>
          <w:b/>
          <w:bCs/>
        </w:rPr>
      </w:pPr>
    </w:p>
    <w:p w:rsidR="003A2E6D" w:rsidRPr="006F183E" w:rsidRDefault="003A2E6D" w:rsidP="003A2E6D">
      <w:pPr>
        <w:widowControl w:val="0"/>
        <w:autoSpaceDE w:val="0"/>
        <w:autoSpaceDN w:val="0"/>
        <w:adjustRightInd w:val="0"/>
        <w:ind w:left="90"/>
        <w:rPr>
          <w:rFonts w:ascii="Arial" w:hAnsi="Arial" w:cs="Arial"/>
        </w:rPr>
      </w:pPr>
    </w:p>
    <w:p w:rsidR="003A2E6D" w:rsidRPr="006F183E" w:rsidRDefault="003A2E6D" w:rsidP="003A2E6D">
      <w:pPr>
        <w:widowControl w:val="0"/>
        <w:autoSpaceDE w:val="0"/>
        <w:autoSpaceDN w:val="0"/>
        <w:adjustRightInd w:val="0"/>
        <w:ind w:left="90"/>
        <w:rPr>
          <w:rFonts w:ascii="Arial" w:hAnsi="Arial" w:cs="Arial"/>
          <w:bCs/>
          <w:sz w:val="16"/>
          <w:szCs w:val="16"/>
        </w:rPr>
      </w:pPr>
      <w:proofErr w:type="spellStart"/>
      <w:r>
        <w:rPr>
          <w:rStyle w:val="Normal"/>
          <w:rFonts w:ascii="Arial" w:hAnsi="Arial"/>
          <w:sz w:val="16"/>
        </w:rPr>
        <w:t>Mirafi</w:t>
      </w:r>
      <w:proofErr w:type="spellEnd"/>
      <w:r>
        <w:rPr>
          <w:rStyle w:val="Normal"/>
          <w:rFonts w:ascii="Arial" w:hAnsi="Arial"/>
          <w:sz w:val="16"/>
        </w:rPr>
        <w:t xml:space="preserve">™ est une marque déposée de </w:t>
      </w:r>
      <w:proofErr w:type="spellStart"/>
      <w:r>
        <w:rPr>
          <w:rStyle w:val="Normal"/>
          <w:rFonts w:ascii="Arial" w:hAnsi="Arial"/>
          <w:sz w:val="16"/>
        </w:rPr>
        <w:t>Nicolon</w:t>
      </w:r>
      <w:proofErr w:type="spellEnd"/>
      <w:r>
        <w:rPr>
          <w:rStyle w:val="Normal"/>
          <w:rFonts w:ascii="Arial" w:hAnsi="Arial"/>
          <w:sz w:val="16"/>
        </w:rPr>
        <w:t xml:space="preserve"> Corporation.                                 Copyright © 2015 </w:t>
      </w:r>
      <w:proofErr w:type="spellStart"/>
      <w:r>
        <w:rPr>
          <w:rStyle w:val="Normal"/>
          <w:rFonts w:ascii="Arial" w:hAnsi="Arial"/>
          <w:sz w:val="16"/>
        </w:rPr>
        <w:t>Nicolon</w:t>
      </w:r>
      <w:proofErr w:type="spellEnd"/>
      <w:r>
        <w:rPr>
          <w:rStyle w:val="Normal"/>
          <w:rFonts w:ascii="Arial" w:hAnsi="Arial"/>
          <w:sz w:val="16"/>
        </w:rPr>
        <w:t xml:space="preserve"> Corporation</w:t>
      </w:r>
      <w:r w:rsidR="006E476C">
        <w:rPr>
          <w:rStyle w:val="Normal"/>
          <w:rFonts w:ascii="Arial" w:hAnsi="Arial"/>
          <w:sz w:val="16"/>
        </w:rPr>
        <w:t xml:space="preserve">. </w:t>
      </w:r>
      <w:r>
        <w:rPr>
          <w:rStyle w:val="Normal"/>
          <w:rFonts w:ascii="Arial" w:hAnsi="Arial"/>
          <w:sz w:val="16"/>
        </w:rPr>
        <w:t>Tous droits réservés.</w:t>
      </w:r>
    </w:p>
    <w:sectPr w:rsidR="003A2E6D" w:rsidRPr="006F183E" w:rsidSect="003A2E6D">
      <w:footerReference w:type="default" r:id="rId11"/>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B61" w:rsidRDefault="00397B61" w:rsidP="003A2E6D">
      <w:r>
        <w:separator/>
      </w:r>
    </w:p>
  </w:endnote>
  <w:endnote w:type="continuationSeparator" w:id="0">
    <w:p w:rsidR="00397B61" w:rsidRDefault="00397B61" w:rsidP="003A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E6D" w:rsidRPr="004B33B8" w:rsidRDefault="003A2E6D">
    <w:pPr>
      <w:pStyle w:val="Footer"/>
      <w:jc w:val="center"/>
      <w:rPr>
        <w:rFonts w:ascii="Arial" w:hAnsi="Arial" w:cs="Arial"/>
        <w:sz w:val="18"/>
        <w:szCs w:val="18"/>
      </w:rPr>
    </w:pPr>
    <w:r>
      <w:rPr>
        <w:rStyle w:val="Footer"/>
        <w:rFonts w:ascii="Arial" w:hAnsi="Arial"/>
        <w:sz w:val="18"/>
      </w:rPr>
      <w:fldChar w:fldCharType="begin"/>
    </w:r>
    <w:r>
      <w:rPr>
        <w:rStyle w:val="Footer"/>
        <w:rFonts w:ascii="Arial" w:hAnsi="Arial"/>
        <w:sz w:val="18"/>
      </w:rPr>
      <w:instrText xml:space="preserve"> PAGE   \* MERGEFORMAT </w:instrText>
    </w:r>
    <w:r>
      <w:rPr>
        <w:rStyle w:val="Footer"/>
        <w:rFonts w:ascii="Arial" w:hAnsi="Arial"/>
        <w:sz w:val="18"/>
      </w:rPr>
      <w:fldChar w:fldCharType="separate"/>
    </w:r>
    <w:r w:rsidR="0069493B">
      <w:rPr>
        <w:rStyle w:val="Footer"/>
        <w:rFonts w:ascii="Arial" w:hAnsi="Arial"/>
        <w:noProof/>
        <w:sz w:val="18"/>
      </w:rPr>
      <w:t>7</w:t>
    </w:r>
    <w:r>
      <w:rPr>
        <w:rStyle w:val="Foot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B61" w:rsidRDefault="00397B61" w:rsidP="003A2E6D">
      <w:r>
        <w:separator/>
      </w:r>
    </w:p>
  </w:footnote>
  <w:footnote w:type="continuationSeparator" w:id="0">
    <w:p w:rsidR="00397B61" w:rsidRDefault="00397B61" w:rsidP="003A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B36F4"/>
    <w:multiLevelType w:val="hybridMultilevel"/>
    <w:tmpl w:val="DB5E2982"/>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2EEE0D1F"/>
    <w:multiLevelType w:val="hybridMultilevel"/>
    <w:tmpl w:val="ED1E3BE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15:restartNumberingAfterBreak="0">
    <w:nsid w:val="43E13F29"/>
    <w:multiLevelType w:val="hybridMultilevel"/>
    <w:tmpl w:val="49269BF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6D577F7B"/>
    <w:multiLevelType w:val="hybridMultilevel"/>
    <w:tmpl w:val="ED1E3BEA"/>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15:restartNumberingAfterBreak="0">
    <w:nsid w:val="7F8F74FA"/>
    <w:multiLevelType w:val="hybridMultilevel"/>
    <w:tmpl w:val="D8388F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15"/>
    <w:rsid w:val="001A6B65"/>
    <w:rsid w:val="00397B61"/>
    <w:rsid w:val="003A2E6D"/>
    <w:rsid w:val="003D6AE6"/>
    <w:rsid w:val="0069493B"/>
    <w:rsid w:val="006E476C"/>
    <w:rsid w:val="007C010B"/>
    <w:rsid w:val="00AC1C15"/>
    <w:rsid w:val="00E9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7F5C3"/>
  <w15:chartTrackingRefBased/>
  <w15:docId w15:val="{D1B5A8BA-AFA2-41E1-9333-72FC3E61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1D5"/>
    <w:rPr>
      <w:rFonts w:ascii="Times New Roman" w:hAnsi="Times New Roman"/>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B8"/>
    <w:pPr>
      <w:tabs>
        <w:tab w:val="center" w:pos="4680"/>
        <w:tab w:val="right" w:pos="9360"/>
      </w:tabs>
    </w:pPr>
  </w:style>
  <w:style w:type="character" w:customStyle="1" w:styleId="HeaderChar">
    <w:name w:val="Header Char"/>
    <w:link w:val="Header"/>
    <w:uiPriority w:val="99"/>
    <w:rsid w:val="004B33B8"/>
    <w:rPr>
      <w:rFonts w:ascii="Times New Roman" w:hAnsi="Times New Roman"/>
      <w:sz w:val="24"/>
      <w:szCs w:val="24"/>
      <w:lang w:val="fr-CA" w:eastAsia="fr-CA"/>
    </w:rPr>
  </w:style>
  <w:style w:type="paragraph" w:styleId="Footer">
    <w:name w:val="footer"/>
    <w:basedOn w:val="Normal"/>
    <w:link w:val="FooterChar"/>
    <w:uiPriority w:val="99"/>
    <w:unhideWhenUsed/>
    <w:rsid w:val="004B33B8"/>
    <w:pPr>
      <w:tabs>
        <w:tab w:val="center" w:pos="4680"/>
        <w:tab w:val="right" w:pos="9360"/>
      </w:tabs>
    </w:pPr>
  </w:style>
  <w:style w:type="character" w:customStyle="1" w:styleId="FooterChar">
    <w:name w:val="Footer Char"/>
    <w:link w:val="Footer"/>
    <w:uiPriority w:val="99"/>
    <w:rsid w:val="004B33B8"/>
    <w:rPr>
      <w:rFonts w:ascii="Times New Roman" w:hAnsi="Times New Roman"/>
      <w:sz w:val="24"/>
      <w:szCs w:val="24"/>
      <w:lang w:val="fr-CA" w:eastAsia="fr-CA"/>
    </w:rPr>
  </w:style>
  <w:style w:type="paragraph" w:styleId="ListParagraph">
    <w:name w:val="List Paragraph"/>
    <w:basedOn w:val="Normal"/>
    <w:uiPriority w:val="34"/>
    <w:qFormat/>
    <w:rsid w:val="00D84429"/>
    <w:pPr>
      <w:ind w:left="720"/>
      <w:contextualSpacing/>
    </w:pPr>
  </w:style>
  <w:style w:type="paragraph" w:customStyle="1" w:styleId="Default">
    <w:name w:val="Default"/>
    <w:rsid w:val="00794EAD"/>
    <w:pPr>
      <w:autoSpaceDE w:val="0"/>
      <w:autoSpaceDN w:val="0"/>
      <w:adjustRightInd w:val="0"/>
    </w:pPr>
    <w:rPr>
      <w:rFonts w:ascii="Arial" w:hAnsi="Arial" w:cs="Arial"/>
      <w:color w:val="000000"/>
      <w:sz w:val="24"/>
      <w:szCs w:val="24"/>
      <w:lang w:val="fr-CA" w:eastAsia="fr-CA"/>
    </w:rPr>
  </w:style>
  <w:style w:type="paragraph" w:styleId="BalloonText">
    <w:name w:val="Balloon Text"/>
    <w:basedOn w:val="Normal"/>
    <w:link w:val="BalloonTextChar"/>
    <w:uiPriority w:val="99"/>
    <w:semiHidden/>
    <w:unhideWhenUsed/>
    <w:rsid w:val="000F7609"/>
    <w:rPr>
      <w:rFonts w:ascii="Segoe UI" w:hAnsi="Segoe UI" w:cs="Segoe UI"/>
      <w:sz w:val="18"/>
      <w:szCs w:val="18"/>
    </w:rPr>
  </w:style>
  <w:style w:type="character" w:customStyle="1" w:styleId="BalloonTextChar">
    <w:name w:val="Balloon Text Char"/>
    <w:link w:val="BalloonText"/>
    <w:uiPriority w:val="99"/>
    <w:semiHidden/>
    <w:rsid w:val="000F7609"/>
    <w:rPr>
      <w:rFonts w:ascii="Segoe UI" w:hAnsi="Segoe UI" w:cs="Segoe UI"/>
      <w:sz w:val="18"/>
      <w:szCs w:val="18"/>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82350B07F3A4C8CDABF3D21EAB771" ma:contentTypeVersion="8" ma:contentTypeDescription="Create a new document." ma:contentTypeScope="" ma:versionID="0490c00694d05583899c0bb74a3fa381">
  <xsd:schema xmlns:xsd="http://www.w3.org/2001/XMLSchema" xmlns:xs="http://www.w3.org/2001/XMLSchema" xmlns:p="http://schemas.microsoft.com/office/2006/metadata/properties" xmlns:ns2="3003b91f-e8cf-4f3d-aaa0-3fba865a7bf9" xmlns:ns3="5bc230e8-0ab1-4165-9ca8-34f0594c0053" targetNamespace="http://schemas.microsoft.com/office/2006/metadata/properties" ma:root="true" ma:fieldsID="13981c004f84c412acbe2254c375ea5e" ns2:_="" ns3:_="">
    <xsd:import namespace="3003b91f-e8cf-4f3d-aaa0-3fba865a7bf9"/>
    <xsd:import namespace="5bc230e8-0ab1-4165-9ca8-34f0594c0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3b91f-e8cf-4f3d-aaa0-3fba865a7bf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c230e8-0ab1-4165-9ca8-34f0594c0053"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11B3C-C71A-4CC4-ABB4-A3F207DD4105}">
  <ds:schemaRefs>
    <ds:schemaRef ds:uri="http://schemas.microsoft.com/sharepoint/v3/contenttype/forms"/>
  </ds:schemaRefs>
</ds:datastoreItem>
</file>

<file path=customXml/itemProps2.xml><?xml version="1.0" encoding="utf-8"?>
<ds:datastoreItem xmlns:ds="http://schemas.openxmlformats.org/officeDocument/2006/customXml" ds:itemID="{C0437C5F-ECFD-46F2-93A8-6EC1F3338AF2}">
  <ds:schemaRefs>
    <ds:schemaRef ds:uri="http://schemas.microsoft.com/office/2006/metadata/longProperties"/>
  </ds:schemaRefs>
</ds:datastoreItem>
</file>

<file path=customXml/itemProps3.xml><?xml version="1.0" encoding="utf-8"?>
<ds:datastoreItem xmlns:ds="http://schemas.openxmlformats.org/officeDocument/2006/customXml" ds:itemID="{165D3297-16EB-41FA-B215-C9737BEF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3b91f-e8cf-4f3d-aaa0-3fba865a7bf9"/>
    <ds:schemaRef ds:uri="5bc230e8-0ab1-4165-9ca8-34f0594c0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AB1D5-46EB-4CC2-AF51-2C201557B9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1792</Words>
  <Characters>10215</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Name:</vt:lpstr>
      <vt:lpstr>Project Name:</vt:lpstr>
    </vt:vector>
  </TitlesOfParts>
  <Company>TCMIRAFI</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jmh</dc:creator>
  <cp:keywords/>
  <cp:lastModifiedBy>Laprade, Rene</cp:lastModifiedBy>
  <cp:revision>2</cp:revision>
  <cp:lastPrinted>2015-03-04T16:38:00Z</cp:lastPrinted>
  <dcterms:created xsi:type="dcterms:W3CDTF">2018-04-23T15:36:00Z</dcterms:created>
  <dcterms:modified xsi:type="dcterms:W3CDTF">2018-04-23T15:36:00Z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Krock, Teri</vt:lpwstr>
  </property>
  <property fmtid="{D5CDD505-2E9C-101B-9397-08002B2CF9AE}" pid="3" name="Order">
    <vt:lpwstr>33400.0000000000</vt:lpwstr>
  </property>
  <property fmtid="{D5CDD505-2E9C-101B-9397-08002B2CF9AE}" pid="4" name="display_urn:schemas-microsoft-com:office:office#Author">
    <vt:lpwstr>Krock, Teri</vt:lpwstr>
  </property>
</Properties>
</file>